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F2E" w:rsidRPr="00C0138A" w:rsidRDefault="00A95F2E" w:rsidP="00C0138A">
      <w:pPr>
        <w:ind w:right="-432"/>
        <w:jc w:val="center"/>
        <w:rPr>
          <w:rFonts w:asciiTheme="majorBidi" w:hAnsiTheme="majorBidi" w:cstheme="majorBidi"/>
          <w:b/>
          <w:bCs/>
          <w:sz w:val="32"/>
          <w:szCs w:val="32"/>
          <w:lang w:bidi="ar-MA"/>
        </w:rPr>
      </w:pPr>
      <w:r w:rsidRPr="00C0138A">
        <w:rPr>
          <w:rFonts w:asciiTheme="majorBidi" w:hAnsiTheme="majorBidi" w:cstheme="majorBidi"/>
          <w:b/>
          <w:bCs/>
          <w:sz w:val="32"/>
          <w:szCs w:val="32"/>
          <w:lang w:bidi="ar-MA"/>
        </w:rPr>
        <w:t xml:space="preserve">Projet </w:t>
      </w:r>
      <w:r w:rsidR="00C0138A">
        <w:rPr>
          <w:rFonts w:asciiTheme="majorBidi" w:hAnsiTheme="majorBidi" w:cstheme="majorBidi"/>
          <w:b/>
          <w:bCs/>
          <w:sz w:val="32"/>
          <w:szCs w:val="32"/>
          <w:lang w:bidi="ar-MA"/>
        </w:rPr>
        <w:t>PAGODA</w:t>
      </w:r>
    </w:p>
    <w:p w:rsidR="00A95F2E" w:rsidRPr="00C0138A" w:rsidRDefault="004E02E4" w:rsidP="00A95F2E">
      <w:pPr>
        <w:ind w:right="-432"/>
        <w:jc w:val="center"/>
        <w:rPr>
          <w:rFonts w:asciiTheme="majorBidi" w:hAnsiTheme="majorBidi" w:cstheme="majorBidi"/>
          <w:b/>
          <w:bCs/>
          <w:sz w:val="32"/>
          <w:szCs w:val="32"/>
          <w:lang w:bidi="ar-MA"/>
        </w:rPr>
      </w:pPr>
      <w:r>
        <w:rPr>
          <w:rFonts w:asciiTheme="majorBidi" w:hAnsiTheme="majorBidi" w:cstheme="majorBidi"/>
          <w:b/>
          <w:bCs/>
          <w:sz w:val="32"/>
          <w:szCs w:val="32"/>
          <w:lang w:bidi="ar-MA"/>
        </w:rPr>
        <w:t>Article 5.3.1.1 : A</w:t>
      </w:r>
      <w:r w:rsidR="00A95F2E" w:rsidRPr="00C0138A">
        <w:rPr>
          <w:rFonts w:asciiTheme="majorBidi" w:hAnsiTheme="majorBidi" w:cstheme="majorBidi"/>
          <w:b/>
          <w:bCs/>
          <w:sz w:val="32"/>
          <w:szCs w:val="32"/>
          <w:lang w:bidi="ar-MA"/>
        </w:rPr>
        <w:t>méliorer la communication sur les statistiques</w:t>
      </w:r>
    </w:p>
    <w:p w:rsidR="00A95F2E" w:rsidRPr="00C0138A" w:rsidRDefault="00A95F2E" w:rsidP="00A95F2E">
      <w:pPr>
        <w:ind w:right="-432"/>
        <w:jc w:val="center"/>
        <w:rPr>
          <w:rFonts w:asciiTheme="majorBidi" w:hAnsiTheme="majorBidi" w:cstheme="majorBidi"/>
          <w:b/>
          <w:bCs/>
          <w:sz w:val="32"/>
          <w:szCs w:val="32"/>
          <w:lang w:bidi="ar-MA"/>
        </w:rPr>
      </w:pPr>
      <w:r w:rsidRPr="00C0138A">
        <w:rPr>
          <w:rFonts w:asciiTheme="majorBidi" w:hAnsiTheme="majorBidi" w:cstheme="majorBidi"/>
          <w:b/>
          <w:bCs/>
          <w:sz w:val="32"/>
          <w:szCs w:val="32"/>
          <w:lang w:bidi="ar-MA"/>
        </w:rPr>
        <w:t>Régionales</w:t>
      </w:r>
    </w:p>
    <w:p w:rsidR="00A95F2E" w:rsidRPr="00942874" w:rsidRDefault="00A95F2E" w:rsidP="00A95F2E">
      <w:pPr>
        <w:ind w:right="-432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  <w:lang w:bidi="ar-MA"/>
        </w:rPr>
      </w:pPr>
      <w:r w:rsidRPr="00C0138A">
        <w:rPr>
          <w:rFonts w:asciiTheme="majorBidi" w:hAnsiTheme="majorBidi" w:cstheme="majorBidi"/>
          <w:b/>
          <w:bCs/>
          <w:sz w:val="32"/>
          <w:szCs w:val="32"/>
          <w:lang w:bidi="ar-MA"/>
        </w:rPr>
        <w:t xml:space="preserve">Axe : </w:t>
      </w:r>
      <w:r w:rsidRPr="00942874">
        <w:rPr>
          <w:rFonts w:asciiTheme="majorBidi" w:hAnsiTheme="majorBidi" w:cstheme="majorBidi"/>
          <w:b/>
          <w:bCs/>
          <w:sz w:val="32"/>
          <w:szCs w:val="32"/>
          <w:u w:val="single"/>
          <w:lang w:bidi="ar-MA"/>
        </w:rPr>
        <w:t>Collection des Monographies Régionales.</w:t>
      </w:r>
    </w:p>
    <w:p w:rsidR="00C0138A" w:rsidRPr="00C0138A" w:rsidRDefault="00C0138A" w:rsidP="00C0138A">
      <w:pPr>
        <w:spacing w:line="276" w:lineRule="auto"/>
        <w:ind w:right="-432"/>
        <w:jc w:val="center"/>
        <w:rPr>
          <w:rFonts w:asciiTheme="majorBidi" w:hAnsiTheme="majorBidi" w:cstheme="majorBidi"/>
          <w:b/>
          <w:bCs/>
          <w:sz w:val="28"/>
          <w:szCs w:val="28"/>
          <w:lang w:bidi="ar-MA"/>
        </w:rPr>
      </w:pPr>
    </w:p>
    <w:p w:rsidR="00A95F2E" w:rsidRPr="00942874" w:rsidRDefault="00A95F2E" w:rsidP="00942874">
      <w:pPr>
        <w:spacing w:line="276" w:lineRule="auto"/>
        <w:ind w:right="-432" w:firstLine="708"/>
        <w:jc w:val="both"/>
        <w:rPr>
          <w:rFonts w:asciiTheme="majorBidi" w:hAnsiTheme="majorBidi" w:cstheme="majorBidi"/>
          <w:sz w:val="28"/>
          <w:szCs w:val="28"/>
          <w:lang w:bidi="ar-MA"/>
        </w:rPr>
      </w:pPr>
      <w:r w:rsidRPr="00942874">
        <w:rPr>
          <w:rFonts w:asciiTheme="majorBidi" w:hAnsiTheme="majorBidi" w:cstheme="majorBidi"/>
          <w:sz w:val="28"/>
          <w:szCs w:val="28"/>
          <w:lang w:bidi="ar-MA"/>
        </w:rPr>
        <w:t xml:space="preserve">Conformément au plan d’action proposé par les experts de </w:t>
      </w:r>
      <w:r w:rsidR="00942874" w:rsidRPr="00942874">
        <w:rPr>
          <w:rFonts w:asciiTheme="majorBidi" w:hAnsiTheme="majorBidi" w:cstheme="majorBidi"/>
          <w:sz w:val="28"/>
          <w:szCs w:val="28"/>
          <w:lang w:bidi="ar-MA"/>
        </w:rPr>
        <w:t>L’INSEE,</w:t>
      </w:r>
      <w:r w:rsidRPr="00942874">
        <w:rPr>
          <w:rFonts w:asciiTheme="majorBidi" w:hAnsiTheme="majorBidi" w:cstheme="majorBidi"/>
          <w:sz w:val="28"/>
          <w:szCs w:val="28"/>
          <w:lang w:bidi="ar-MA"/>
        </w:rPr>
        <w:t xml:space="preserve"> pour le suivi de cet axe, la </w:t>
      </w:r>
      <w:r w:rsidR="00942874">
        <w:rPr>
          <w:rFonts w:asciiTheme="majorBidi" w:hAnsiTheme="majorBidi" w:cstheme="majorBidi"/>
          <w:sz w:val="28"/>
          <w:szCs w:val="28"/>
          <w:lang w:bidi="ar-MA"/>
        </w:rPr>
        <w:t>D</w:t>
      </w:r>
      <w:r w:rsidRPr="00942874">
        <w:rPr>
          <w:rFonts w:asciiTheme="majorBidi" w:hAnsiTheme="majorBidi" w:cstheme="majorBidi"/>
          <w:sz w:val="28"/>
          <w:szCs w:val="28"/>
          <w:lang w:bidi="ar-MA"/>
        </w:rPr>
        <w:t xml:space="preserve">irection </w:t>
      </w:r>
      <w:r w:rsidR="00942874">
        <w:rPr>
          <w:rFonts w:asciiTheme="majorBidi" w:hAnsiTheme="majorBidi" w:cstheme="majorBidi"/>
          <w:sz w:val="28"/>
          <w:szCs w:val="28"/>
          <w:lang w:bidi="ar-MA"/>
        </w:rPr>
        <w:t>R</w:t>
      </w:r>
      <w:r w:rsidRPr="00942874">
        <w:rPr>
          <w:rFonts w:asciiTheme="majorBidi" w:hAnsiTheme="majorBidi" w:cstheme="majorBidi"/>
          <w:sz w:val="28"/>
          <w:szCs w:val="28"/>
          <w:lang w:bidi="ar-MA"/>
        </w:rPr>
        <w:t xml:space="preserve">égionale d’Agadir (DRA), </w:t>
      </w:r>
      <w:r w:rsidR="00C0138A" w:rsidRPr="00942874">
        <w:rPr>
          <w:rFonts w:asciiTheme="majorBidi" w:hAnsiTheme="majorBidi" w:cstheme="majorBidi"/>
          <w:sz w:val="28"/>
          <w:szCs w:val="28"/>
          <w:lang w:bidi="ar-MA"/>
        </w:rPr>
        <w:t>entend</w:t>
      </w:r>
      <w:r w:rsidRPr="00942874">
        <w:rPr>
          <w:rFonts w:asciiTheme="majorBidi" w:hAnsiTheme="majorBidi" w:cstheme="majorBidi"/>
          <w:sz w:val="28"/>
          <w:szCs w:val="28"/>
          <w:lang w:bidi="ar-MA"/>
        </w:rPr>
        <w:t xml:space="preserve"> par cette note, relater les dispositions prises pour le mois en cours (Mai 2021) . </w:t>
      </w:r>
    </w:p>
    <w:p w:rsidR="00A95F2E" w:rsidRDefault="00C0138A" w:rsidP="00942874">
      <w:pPr>
        <w:spacing w:line="276" w:lineRule="auto"/>
        <w:ind w:right="-432"/>
        <w:jc w:val="both"/>
        <w:rPr>
          <w:rFonts w:asciiTheme="majorBidi" w:hAnsiTheme="majorBidi" w:cstheme="majorBidi"/>
          <w:sz w:val="28"/>
          <w:szCs w:val="28"/>
          <w:lang w:bidi="ar-MA"/>
        </w:rPr>
      </w:pPr>
      <w:r w:rsidRPr="00942874">
        <w:rPr>
          <w:rFonts w:asciiTheme="majorBidi" w:hAnsiTheme="majorBidi" w:cstheme="majorBidi"/>
          <w:sz w:val="28"/>
          <w:szCs w:val="28"/>
          <w:lang w:bidi="ar-MA"/>
        </w:rPr>
        <w:t xml:space="preserve">   </w:t>
      </w:r>
      <w:r w:rsidR="00A95F2E" w:rsidRPr="00942874">
        <w:rPr>
          <w:rFonts w:asciiTheme="majorBidi" w:hAnsiTheme="majorBidi" w:cstheme="majorBidi"/>
          <w:sz w:val="28"/>
          <w:szCs w:val="28"/>
          <w:lang w:bidi="ar-MA"/>
        </w:rPr>
        <w:t xml:space="preserve">Ainsi, un bref compte rendu sera développé, ci-après, autour des deux composantes du plan d’action : le déroulement de la concertation avec le central et les directions régionales, sur la plateforme d’amélioration des monographies et la </w:t>
      </w:r>
      <w:r w:rsidRPr="00942874">
        <w:rPr>
          <w:rFonts w:asciiTheme="majorBidi" w:hAnsiTheme="majorBidi" w:cstheme="majorBidi"/>
          <w:sz w:val="28"/>
          <w:szCs w:val="28"/>
          <w:lang w:bidi="ar-MA"/>
        </w:rPr>
        <w:t>synthèse</w:t>
      </w:r>
      <w:r w:rsidR="00A95F2E" w:rsidRPr="00942874">
        <w:rPr>
          <w:rFonts w:asciiTheme="majorBidi" w:hAnsiTheme="majorBidi" w:cstheme="majorBidi"/>
          <w:sz w:val="28"/>
          <w:szCs w:val="28"/>
          <w:lang w:bidi="ar-MA"/>
        </w:rPr>
        <w:t xml:space="preserve"> et remarques sur la documentation dédiée aux publications diffusées par les organes de I’NSEE.</w:t>
      </w:r>
    </w:p>
    <w:p w:rsidR="00942874" w:rsidRPr="00942874" w:rsidRDefault="00942874" w:rsidP="00942874">
      <w:pPr>
        <w:spacing w:line="276" w:lineRule="auto"/>
        <w:ind w:right="-432"/>
        <w:jc w:val="both"/>
        <w:rPr>
          <w:rFonts w:asciiTheme="majorBidi" w:hAnsiTheme="majorBidi" w:cstheme="majorBidi"/>
          <w:sz w:val="28"/>
          <w:szCs w:val="28"/>
          <w:lang w:bidi="ar-MA"/>
        </w:rPr>
      </w:pPr>
    </w:p>
    <w:p w:rsidR="00A95F2E" w:rsidRPr="00942874" w:rsidRDefault="00A95F2E" w:rsidP="00942874">
      <w:pPr>
        <w:pStyle w:val="Paragraphedeliste"/>
        <w:numPr>
          <w:ilvl w:val="0"/>
          <w:numId w:val="28"/>
        </w:numPr>
        <w:spacing w:line="276" w:lineRule="auto"/>
        <w:ind w:right="-432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bidi="ar-MA"/>
        </w:rPr>
      </w:pPr>
      <w:r w:rsidRPr="00942874">
        <w:rPr>
          <w:rFonts w:asciiTheme="majorBidi" w:hAnsiTheme="majorBidi" w:cstheme="majorBidi"/>
          <w:b/>
          <w:bCs/>
          <w:sz w:val="28"/>
          <w:szCs w:val="28"/>
          <w:u w:val="single"/>
          <w:lang w:bidi="ar-MA"/>
        </w:rPr>
        <w:t xml:space="preserve">Volet concertation </w:t>
      </w:r>
    </w:p>
    <w:p w:rsidR="0026676B" w:rsidRPr="00942874" w:rsidRDefault="0026676B" w:rsidP="00942874">
      <w:pPr>
        <w:pStyle w:val="Paragraphedeliste"/>
        <w:spacing w:line="276" w:lineRule="auto"/>
        <w:ind w:right="-432"/>
        <w:jc w:val="both"/>
        <w:rPr>
          <w:rFonts w:asciiTheme="majorBidi" w:hAnsiTheme="majorBidi" w:cstheme="majorBidi"/>
          <w:sz w:val="28"/>
          <w:szCs w:val="28"/>
          <w:lang w:bidi="ar-MA"/>
        </w:rPr>
      </w:pPr>
    </w:p>
    <w:p w:rsidR="00A95F2E" w:rsidRPr="00942874" w:rsidRDefault="0026676B" w:rsidP="00942874">
      <w:pPr>
        <w:spacing w:line="276" w:lineRule="auto"/>
        <w:ind w:right="-432" w:firstLine="708"/>
        <w:jc w:val="both"/>
        <w:rPr>
          <w:rFonts w:asciiTheme="majorBidi" w:hAnsiTheme="majorBidi" w:cstheme="majorBidi"/>
          <w:sz w:val="28"/>
          <w:szCs w:val="28"/>
          <w:lang w:bidi="ar-MA"/>
        </w:rPr>
      </w:pPr>
      <w:r w:rsidRPr="00942874">
        <w:rPr>
          <w:rFonts w:asciiTheme="majorBidi" w:hAnsiTheme="majorBidi" w:cstheme="majorBidi"/>
          <w:sz w:val="28"/>
          <w:szCs w:val="28"/>
          <w:lang w:bidi="ar-MA"/>
        </w:rPr>
        <w:t xml:space="preserve">   </w:t>
      </w:r>
      <w:r w:rsidR="00A95F2E" w:rsidRPr="00942874">
        <w:rPr>
          <w:rFonts w:asciiTheme="majorBidi" w:hAnsiTheme="majorBidi" w:cstheme="majorBidi"/>
          <w:sz w:val="28"/>
          <w:szCs w:val="28"/>
          <w:lang w:bidi="ar-MA"/>
        </w:rPr>
        <w:t>Comme convenu, la concertation a été lancée par la coordination central</w:t>
      </w:r>
      <w:r w:rsidR="004E02E4" w:rsidRPr="00942874">
        <w:rPr>
          <w:rFonts w:asciiTheme="majorBidi" w:hAnsiTheme="majorBidi" w:cstheme="majorBidi"/>
          <w:sz w:val="28"/>
          <w:szCs w:val="28"/>
          <w:lang w:bidi="ar-MA"/>
        </w:rPr>
        <w:t>e</w:t>
      </w:r>
      <w:r w:rsidR="00A95F2E" w:rsidRPr="00942874">
        <w:rPr>
          <w:rFonts w:asciiTheme="majorBidi" w:hAnsiTheme="majorBidi" w:cstheme="majorBidi"/>
          <w:sz w:val="28"/>
          <w:szCs w:val="28"/>
          <w:lang w:bidi="ar-MA"/>
        </w:rPr>
        <w:t xml:space="preserve"> du projet, </w:t>
      </w:r>
      <w:r w:rsidR="00C0138A" w:rsidRPr="00942874">
        <w:rPr>
          <w:rFonts w:asciiTheme="majorBidi" w:hAnsiTheme="majorBidi" w:cstheme="majorBidi"/>
          <w:sz w:val="28"/>
          <w:szCs w:val="28"/>
          <w:lang w:bidi="ar-MA"/>
        </w:rPr>
        <w:t>auprès</w:t>
      </w:r>
      <w:r w:rsidR="00A95F2E" w:rsidRPr="00942874">
        <w:rPr>
          <w:rFonts w:asciiTheme="majorBidi" w:hAnsiTheme="majorBidi" w:cstheme="majorBidi"/>
          <w:sz w:val="28"/>
          <w:szCs w:val="28"/>
          <w:lang w:bidi="ar-MA"/>
        </w:rPr>
        <w:t xml:space="preserve"> des directions régionales et autre</w:t>
      </w:r>
      <w:r w:rsidRPr="00942874">
        <w:rPr>
          <w:rFonts w:asciiTheme="majorBidi" w:hAnsiTheme="majorBidi" w:cstheme="majorBidi"/>
          <w:sz w:val="28"/>
          <w:szCs w:val="28"/>
          <w:lang w:bidi="ar-MA"/>
        </w:rPr>
        <w:t>s</w:t>
      </w:r>
      <w:r w:rsidR="00A95F2E" w:rsidRPr="00942874">
        <w:rPr>
          <w:rFonts w:asciiTheme="majorBidi" w:hAnsiTheme="majorBidi" w:cstheme="majorBidi"/>
          <w:sz w:val="28"/>
          <w:szCs w:val="28"/>
          <w:lang w:bidi="ar-MA"/>
        </w:rPr>
        <w:t xml:space="preserve"> centrale</w:t>
      </w:r>
      <w:r w:rsidRPr="00942874">
        <w:rPr>
          <w:rFonts w:asciiTheme="majorBidi" w:hAnsiTheme="majorBidi" w:cstheme="majorBidi"/>
          <w:sz w:val="28"/>
          <w:szCs w:val="28"/>
          <w:lang w:bidi="ar-MA"/>
        </w:rPr>
        <w:t>s</w:t>
      </w:r>
      <w:r w:rsidR="00A95F2E" w:rsidRPr="00942874">
        <w:rPr>
          <w:rFonts w:asciiTheme="majorBidi" w:hAnsiTheme="majorBidi" w:cstheme="majorBidi"/>
          <w:sz w:val="28"/>
          <w:szCs w:val="28"/>
          <w:lang w:bidi="ar-MA"/>
        </w:rPr>
        <w:t xml:space="preserve">. Le délai de réponse a été fixé à la mi-mai, étant entendu, que les documents </w:t>
      </w:r>
      <w:r w:rsidRPr="00942874">
        <w:rPr>
          <w:rFonts w:asciiTheme="majorBidi" w:hAnsiTheme="majorBidi" w:cstheme="majorBidi"/>
          <w:sz w:val="28"/>
          <w:szCs w:val="28"/>
          <w:lang w:bidi="ar-MA"/>
        </w:rPr>
        <w:t>à concerter, ont déjà été soumis, dans la plupart, à cette consultation inter-régionale.</w:t>
      </w:r>
    </w:p>
    <w:p w:rsidR="0026676B" w:rsidRDefault="00942874" w:rsidP="00942874">
      <w:pPr>
        <w:spacing w:line="276" w:lineRule="auto"/>
        <w:ind w:right="-432" w:firstLine="708"/>
        <w:jc w:val="both"/>
        <w:rPr>
          <w:rFonts w:asciiTheme="majorBidi" w:hAnsiTheme="majorBidi" w:cstheme="majorBidi"/>
          <w:sz w:val="28"/>
          <w:szCs w:val="28"/>
          <w:lang w:bidi="ar-MA"/>
        </w:rPr>
      </w:pPr>
      <w:r>
        <w:rPr>
          <w:rFonts w:asciiTheme="majorBidi" w:hAnsiTheme="majorBidi" w:cstheme="majorBidi"/>
          <w:sz w:val="28"/>
          <w:szCs w:val="28"/>
          <w:lang w:bidi="ar-MA"/>
        </w:rPr>
        <w:t xml:space="preserve"> </w:t>
      </w:r>
      <w:r w:rsidR="0026676B" w:rsidRPr="00942874">
        <w:rPr>
          <w:rFonts w:asciiTheme="majorBidi" w:hAnsiTheme="majorBidi" w:cstheme="majorBidi"/>
          <w:sz w:val="28"/>
          <w:szCs w:val="28"/>
          <w:lang w:bidi="ar-MA"/>
        </w:rPr>
        <w:t xml:space="preserve"> Les réactions ainsi détenue</w:t>
      </w:r>
      <w:r w:rsidR="004E02E4" w:rsidRPr="00942874">
        <w:rPr>
          <w:rFonts w:asciiTheme="majorBidi" w:hAnsiTheme="majorBidi" w:cstheme="majorBidi"/>
          <w:sz w:val="28"/>
          <w:szCs w:val="28"/>
          <w:lang w:bidi="ar-MA"/>
        </w:rPr>
        <w:t>s</w:t>
      </w:r>
      <w:r w:rsidR="0026676B" w:rsidRPr="00942874">
        <w:rPr>
          <w:rFonts w:asciiTheme="majorBidi" w:hAnsiTheme="majorBidi" w:cstheme="majorBidi"/>
          <w:sz w:val="28"/>
          <w:szCs w:val="28"/>
          <w:lang w:bidi="ar-MA"/>
        </w:rPr>
        <w:t>, représentent environ (50%) des organes ciblés, l’espoir étant de compléter le tableau, puisque le plan d’action, fixe pour le mois de juin, la restitution de ces concertations.</w:t>
      </w:r>
    </w:p>
    <w:p w:rsidR="00942874" w:rsidRPr="00942874" w:rsidRDefault="00942874" w:rsidP="00942874">
      <w:pPr>
        <w:pStyle w:val="Paragraphedeliste"/>
        <w:spacing w:line="276" w:lineRule="auto"/>
        <w:ind w:left="360" w:right="-432"/>
        <w:jc w:val="both"/>
        <w:rPr>
          <w:rFonts w:asciiTheme="majorBidi" w:hAnsiTheme="majorBidi" w:cstheme="majorBidi"/>
          <w:sz w:val="28"/>
          <w:szCs w:val="28"/>
          <w:lang w:bidi="ar-MA"/>
        </w:rPr>
      </w:pPr>
    </w:p>
    <w:p w:rsidR="0026676B" w:rsidRPr="00942874" w:rsidRDefault="0026676B" w:rsidP="00942874">
      <w:pPr>
        <w:pStyle w:val="Paragraphedeliste"/>
        <w:numPr>
          <w:ilvl w:val="0"/>
          <w:numId w:val="28"/>
        </w:numPr>
        <w:spacing w:line="276" w:lineRule="auto"/>
        <w:ind w:left="360" w:right="-432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bidi="ar-MA"/>
        </w:rPr>
      </w:pPr>
      <w:r w:rsidRPr="00942874">
        <w:rPr>
          <w:rFonts w:asciiTheme="majorBidi" w:hAnsiTheme="majorBidi" w:cstheme="majorBidi"/>
          <w:b/>
          <w:bCs/>
          <w:sz w:val="28"/>
          <w:szCs w:val="28"/>
          <w:u w:val="single"/>
          <w:lang w:bidi="ar-MA"/>
        </w:rPr>
        <w:t>Volet publications régionales de l’INSEE :</w:t>
      </w:r>
    </w:p>
    <w:p w:rsidR="0026676B" w:rsidRPr="00942874" w:rsidRDefault="0026676B" w:rsidP="00942874">
      <w:pPr>
        <w:pStyle w:val="Paragraphedeliste"/>
        <w:spacing w:line="276" w:lineRule="auto"/>
        <w:ind w:left="360" w:right="-432"/>
        <w:jc w:val="both"/>
        <w:rPr>
          <w:rFonts w:asciiTheme="majorBidi" w:hAnsiTheme="majorBidi" w:cstheme="majorBidi"/>
          <w:sz w:val="28"/>
          <w:szCs w:val="28"/>
          <w:lang w:bidi="ar-MA"/>
        </w:rPr>
      </w:pPr>
    </w:p>
    <w:p w:rsidR="0026676B" w:rsidRPr="00942874" w:rsidRDefault="0026676B" w:rsidP="00942874">
      <w:pPr>
        <w:spacing w:line="276" w:lineRule="auto"/>
        <w:ind w:right="-432" w:firstLine="708"/>
        <w:jc w:val="both"/>
        <w:rPr>
          <w:rFonts w:asciiTheme="majorBidi" w:hAnsiTheme="majorBidi" w:cstheme="majorBidi"/>
          <w:sz w:val="28"/>
          <w:szCs w:val="28"/>
          <w:lang w:bidi="ar-MA"/>
        </w:rPr>
      </w:pPr>
      <w:r w:rsidRPr="00942874">
        <w:rPr>
          <w:rFonts w:asciiTheme="majorBidi" w:hAnsiTheme="majorBidi" w:cstheme="majorBidi"/>
          <w:sz w:val="28"/>
          <w:szCs w:val="28"/>
          <w:lang w:bidi="ar-MA"/>
        </w:rPr>
        <w:t>Les experts de l’INSEE, ont bien voulu nous faire part des différent</w:t>
      </w:r>
      <w:r w:rsidR="004E02E4" w:rsidRPr="00942874">
        <w:rPr>
          <w:rFonts w:asciiTheme="majorBidi" w:hAnsiTheme="majorBidi" w:cstheme="majorBidi"/>
          <w:sz w:val="28"/>
          <w:szCs w:val="28"/>
          <w:lang w:bidi="ar-MA"/>
        </w:rPr>
        <w:t>e</w:t>
      </w:r>
      <w:r w:rsidRPr="00942874">
        <w:rPr>
          <w:rFonts w:asciiTheme="majorBidi" w:hAnsiTheme="majorBidi" w:cstheme="majorBidi"/>
          <w:sz w:val="28"/>
          <w:szCs w:val="28"/>
          <w:lang w:bidi="ar-MA"/>
        </w:rPr>
        <w:t>s publications/activité</w:t>
      </w:r>
      <w:r w:rsidR="004E02E4" w:rsidRPr="00942874">
        <w:rPr>
          <w:rFonts w:asciiTheme="majorBidi" w:hAnsiTheme="majorBidi" w:cstheme="majorBidi"/>
          <w:sz w:val="28"/>
          <w:szCs w:val="28"/>
          <w:lang w:bidi="ar-MA"/>
        </w:rPr>
        <w:t>s</w:t>
      </w:r>
      <w:r w:rsidR="0002320F" w:rsidRPr="00942874">
        <w:rPr>
          <w:rFonts w:asciiTheme="majorBidi" w:hAnsiTheme="majorBidi" w:cstheme="majorBidi"/>
          <w:sz w:val="28"/>
          <w:szCs w:val="28"/>
          <w:lang w:bidi="ar-MA"/>
        </w:rPr>
        <w:t xml:space="preserve"> de leurs direction</w:t>
      </w:r>
      <w:r w:rsidR="004E02E4" w:rsidRPr="00942874">
        <w:rPr>
          <w:rFonts w:asciiTheme="majorBidi" w:hAnsiTheme="majorBidi" w:cstheme="majorBidi"/>
          <w:sz w:val="28"/>
          <w:szCs w:val="28"/>
          <w:lang w:bidi="ar-MA"/>
        </w:rPr>
        <w:t>s</w:t>
      </w:r>
      <w:r w:rsidR="0002320F" w:rsidRPr="00942874">
        <w:rPr>
          <w:rFonts w:asciiTheme="majorBidi" w:hAnsiTheme="majorBidi" w:cstheme="majorBidi"/>
          <w:sz w:val="28"/>
          <w:szCs w:val="28"/>
          <w:lang w:bidi="ar-MA"/>
        </w:rPr>
        <w:t xml:space="preserve"> régionales. L’étude de ce fonds documentaire, aura permis de relever les observations suivantes :</w:t>
      </w:r>
    </w:p>
    <w:p w:rsidR="00942874" w:rsidRDefault="00AF0579" w:rsidP="00942874">
      <w:pPr>
        <w:pStyle w:val="Paragraphedeliste"/>
        <w:numPr>
          <w:ilvl w:val="2"/>
          <w:numId w:val="29"/>
        </w:numPr>
        <w:spacing w:line="276" w:lineRule="auto"/>
        <w:ind w:left="720" w:right="-432"/>
        <w:jc w:val="both"/>
        <w:rPr>
          <w:rFonts w:asciiTheme="majorBidi" w:hAnsiTheme="majorBidi" w:cstheme="majorBidi"/>
          <w:sz w:val="28"/>
          <w:szCs w:val="28"/>
          <w:lang w:bidi="ar-MA"/>
        </w:rPr>
      </w:pPr>
      <w:r w:rsidRPr="00942874">
        <w:rPr>
          <w:rFonts w:asciiTheme="majorBidi" w:hAnsiTheme="majorBidi" w:cstheme="majorBidi"/>
          <w:sz w:val="28"/>
          <w:szCs w:val="28"/>
          <w:lang w:bidi="ar-MA"/>
        </w:rPr>
        <w:t>Sur le contenu, les publications les mieux en rapport avec notre projet, seraient par ordre de complétude :</w:t>
      </w:r>
    </w:p>
    <w:p w:rsidR="00942874" w:rsidRDefault="00AF0579" w:rsidP="00942874">
      <w:pPr>
        <w:pStyle w:val="Paragraphedeliste"/>
        <w:numPr>
          <w:ilvl w:val="3"/>
          <w:numId w:val="29"/>
        </w:numPr>
        <w:spacing w:line="276" w:lineRule="auto"/>
        <w:ind w:right="-432"/>
        <w:jc w:val="both"/>
        <w:rPr>
          <w:rFonts w:asciiTheme="majorBidi" w:hAnsiTheme="majorBidi" w:cstheme="majorBidi"/>
          <w:sz w:val="28"/>
          <w:szCs w:val="28"/>
          <w:lang w:bidi="ar-MA"/>
        </w:rPr>
      </w:pPr>
      <w:r w:rsidRPr="00942874">
        <w:rPr>
          <w:rFonts w:asciiTheme="majorBidi" w:hAnsiTheme="majorBidi" w:cstheme="majorBidi"/>
          <w:sz w:val="28"/>
          <w:szCs w:val="28"/>
          <w:lang w:bidi="ar-MA"/>
        </w:rPr>
        <w:t>les bilans économique</w:t>
      </w:r>
      <w:r w:rsidR="004E02E4" w:rsidRPr="00942874">
        <w:rPr>
          <w:rFonts w:asciiTheme="majorBidi" w:hAnsiTheme="majorBidi" w:cstheme="majorBidi"/>
          <w:sz w:val="28"/>
          <w:szCs w:val="28"/>
          <w:lang w:bidi="ar-MA"/>
        </w:rPr>
        <w:t>s</w:t>
      </w:r>
      <w:r w:rsidRPr="00942874">
        <w:rPr>
          <w:rFonts w:asciiTheme="majorBidi" w:hAnsiTheme="majorBidi" w:cstheme="majorBidi"/>
          <w:sz w:val="28"/>
          <w:szCs w:val="28"/>
          <w:lang w:bidi="ar-MA"/>
        </w:rPr>
        <w:t xml:space="preserve"> régionaux</w:t>
      </w:r>
    </w:p>
    <w:p w:rsidR="00942874" w:rsidRDefault="00AF0579" w:rsidP="00942874">
      <w:pPr>
        <w:pStyle w:val="Paragraphedeliste"/>
        <w:numPr>
          <w:ilvl w:val="3"/>
          <w:numId w:val="29"/>
        </w:numPr>
        <w:spacing w:line="276" w:lineRule="auto"/>
        <w:ind w:right="-432"/>
        <w:jc w:val="both"/>
        <w:rPr>
          <w:rFonts w:asciiTheme="majorBidi" w:hAnsiTheme="majorBidi" w:cstheme="majorBidi"/>
          <w:sz w:val="28"/>
          <w:szCs w:val="28"/>
          <w:lang w:bidi="ar-MA"/>
        </w:rPr>
      </w:pPr>
      <w:r w:rsidRPr="00942874">
        <w:rPr>
          <w:rFonts w:asciiTheme="majorBidi" w:hAnsiTheme="majorBidi" w:cstheme="majorBidi"/>
          <w:sz w:val="28"/>
          <w:szCs w:val="28"/>
          <w:lang w:bidi="ar-MA"/>
        </w:rPr>
        <w:t>les essentiels</w:t>
      </w:r>
    </w:p>
    <w:p w:rsidR="0002320F" w:rsidRPr="00942874" w:rsidRDefault="00AF0579" w:rsidP="00942874">
      <w:pPr>
        <w:pStyle w:val="Paragraphedeliste"/>
        <w:numPr>
          <w:ilvl w:val="3"/>
          <w:numId w:val="29"/>
        </w:numPr>
        <w:spacing w:line="276" w:lineRule="auto"/>
        <w:ind w:right="-432"/>
        <w:jc w:val="both"/>
        <w:rPr>
          <w:rFonts w:asciiTheme="majorBidi" w:hAnsiTheme="majorBidi" w:cstheme="majorBidi"/>
          <w:sz w:val="28"/>
          <w:szCs w:val="28"/>
          <w:lang w:bidi="ar-MA"/>
        </w:rPr>
      </w:pPr>
      <w:r w:rsidRPr="00942874">
        <w:rPr>
          <w:rFonts w:asciiTheme="majorBidi" w:hAnsiTheme="majorBidi" w:cstheme="majorBidi"/>
          <w:sz w:val="28"/>
          <w:szCs w:val="28"/>
          <w:lang w:bidi="ar-MA"/>
        </w:rPr>
        <w:lastRenderedPageBreak/>
        <w:t xml:space="preserve">les </w:t>
      </w:r>
      <w:r w:rsidR="00C0138A" w:rsidRPr="00942874">
        <w:rPr>
          <w:rFonts w:asciiTheme="majorBidi" w:hAnsiTheme="majorBidi" w:cstheme="majorBidi"/>
          <w:sz w:val="28"/>
          <w:szCs w:val="28"/>
          <w:lang w:bidi="ar-MA"/>
        </w:rPr>
        <w:t>synthèses</w:t>
      </w:r>
      <w:r w:rsidRPr="00942874">
        <w:rPr>
          <w:rFonts w:asciiTheme="majorBidi" w:hAnsiTheme="majorBidi" w:cstheme="majorBidi"/>
          <w:sz w:val="28"/>
          <w:szCs w:val="28"/>
          <w:lang w:bidi="ar-MA"/>
        </w:rPr>
        <w:t xml:space="preserve"> locales.</w:t>
      </w:r>
    </w:p>
    <w:p w:rsidR="00AF0579" w:rsidRPr="00942874" w:rsidRDefault="00AF0579" w:rsidP="00942874">
      <w:pPr>
        <w:pStyle w:val="Paragraphedeliste"/>
        <w:numPr>
          <w:ilvl w:val="2"/>
          <w:numId w:val="29"/>
        </w:numPr>
        <w:spacing w:line="276" w:lineRule="auto"/>
        <w:ind w:left="720" w:right="-432"/>
        <w:jc w:val="both"/>
        <w:rPr>
          <w:rFonts w:asciiTheme="majorBidi" w:hAnsiTheme="majorBidi" w:cstheme="majorBidi"/>
          <w:sz w:val="28"/>
          <w:szCs w:val="28"/>
          <w:lang w:bidi="ar-MA"/>
        </w:rPr>
      </w:pPr>
      <w:r w:rsidRPr="00942874">
        <w:rPr>
          <w:rFonts w:asciiTheme="majorBidi" w:hAnsiTheme="majorBidi" w:cstheme="majorBidi"/>
          <w:sz w:val="28"/>
          <w:szCs w:val="28"/>
          <w:lang w:bidi="ar-MA"/>
        </w:rPr>
        <w:t xml:space="preserve">Pour aider à faire aboutir </w:t>
      </w:r>
      <w:r w:rsidR="00C0138A" w:rsidRPr="00942874">
        <w:rPr>
          <w:rFonts w:asciiTheme="majorBidi" w:hAnsiTheme="majorBidi" w:cstheme="majorBidi"/>
          <w:sz w:val="28"/>
          <w:szCs w:val="28"/>
          <w:lang w:bidi="ar-MA"/>
        </w:rPr>
        <w:t>notre</w:t>
      </w:r>
      <w:r w:rsidRPr="00942874">
        <w:rPr>
          <w:rFonts w:asciiTheme="majorBidi" w:hAnsiTheme="majorBidi" w:cstheme="majorBidi"/>
          <w:sz w:val="28"/>
          <w:szCs w:val="28"/>
          <w:lang w:bidi="ar-MA"/>
        </w:rPr>
        <w:t xml:space="preserve"> projet sous sa mo</w:t>
      </w:r>
      <w:r w:rsidR="00942874">
        <w:rPr>
          <w:rFonts w:asciiTheme="majorBidi" w:hAnsiTheme="majorBidi" w:cstheme="majorBidi"/>
          <w:sz w:val="28"/>
          <w:szCs w:val="28"/>
          <w:lang w:bidi="ar-MA"/>
        </w:rPr>
        <w:t>n</w:t>
      </w:r>
      <w:r w:rsidRPr="00942874">
        <w:rPr>
          <w:rFonts w:asciiTheme="majorBidi" w:hAnsiTheme="majorBidi" w:cstheme="majorBidi"/>
          <w:sz w:val="28"/>
          <w:szCs w:val="28"/>
          <w:lang w:bidi="ar-MA"/>
        </w:rPr>
        <w:t>ture en concertation, il y</w:t>
      </w:r>
      <w:r w:rsidR="00942874">
        <w:rPr>
          <w:rFonts w:asciiTheme="majorBidi" w:hAnsiTheme="majorBidi" w:cstheme="majorBidi"/>
          <w:sz w:val="28"/>
          <w:szCs w:val="28"/>
          <w:lang w:bidi="ar-MA"/>
        </w:rPr>
        <w:t xml:space="preserve"> </w:t>
      </w:r>
      <w:r w:rsidRPr="00942874">
        <w:rPr>
          <w:rFonts w:asciiTheme="majorBidi" w:hAnsiTheme="majorBidi" w:cstheme="majorBidi"/>
          <w:sz w:val="28"/>
          <w:szCs w:val="28"/>
          <w:lang w:bidi="ar-MA"/>
        </w:rPr>
        <w:t>a lieu de s’inspirer d’une fusion entre les publications 1 et 2.</w:t>
      </w:r>
    </w:p>
    <w:p w:rsidR="00AF0579" w:rsidRPr="00942874" w:rsidRDefault="00AF0579" w:rsidP="00942874">
      <w:pPr>
        <w:pStyle w:val="Paragraphedeliste"/>
        <w:numPr>
          <w:ilvl w:val="2"/>
          <w:numId w:val="29"/>
        </w:numPr>
        <w:spacing w:line="276" w:lineRule="auto"/>
        <w:ind w:left="720" w:right="-432"/>
        <w:jc w:val="both"/>
        <w:rPr>
          <w:rFonts w:asciiTheme="majorBidi" w:hAnsiTheme="majorBidi" w:cstheme="majorBidi"/>
          <w:sz w:val="28"/>
          <w:szCs w:val="28"/>
          <w:lang w:bidi="ar-MA"/>
        </w:rPr>
      </w:pPr>
      <w:r w:rsidRPr="00942874">
        <w:rPr>
          <w:rFonts w:asciiTheme="majorBidi" w:hAnsiTheme="majorBidi" w:cstheme="majorBidi"/>
          <w:sz w:val="28"/>
          <w:szCs w:val="28"/>
          <w:lang w:bidi="ar-MA"/>
        </w:rPr>
        <w:t>Pour une éventuelle réorientation du projet, on pourrait fusionner les publications 1 et 3.</w:t>
      </w:r>
    </w:p>
    <w:p w:rsidR="00AF0579" w:rsidRDefault="00AF0579" w:rsidP="00942874">
      <w:pPr>
        <w:pStyle w:val="Paragraphedeliste"/>
        <w:numPr>
          <w:ilvl w:val="2"/>
          <w:numId w:val="29"/>
        </w:numPr>
        <w:spacing w:line="276" w:lineRule="auto"/>
        <w:ind w:left="720" w:right="-432"/>
        <w:jc w:val="both"/>
        <w:rPr>
          <w:rFonts w:asciiTheme="majorBidi" w:hAnsiTheme="majorBidi" w:cstheme="majorBidi"/>
          <w:sz w:val="28"/>
          <w:szCs w:val="28"/>
          <w:lang w:bidi="ar-MA"/>
        </w:rPr>
      </w:pPr>
      <w:r w:rsidRPr="00942874">
        <w:rPr>
          <w:rFonts w:asciiTheme="majorBidi" w:hAnsiTheme="majorBidi" w:cstheme="majorBidi"/>
          <w:sz w:val="28"/>
          <w:szCs w:val="28"/>
          <w:lang w:bidi="ar-MA"/>
        </w:rPr>
        <w:t>Ces opérations de fusion, ainsi proposées, gagnerai</w:t>
      </w:r>
      <w:r w:rsidR="004E02E4" w:rsidRPr="00942874">
        <w:rPr>
          <w:rFonts w:asciiTheme="majorBidi" w:hAnsiTheme="majorBidi" w:cstheme="majorBidi"/>
          <w:sz w:val="28"/>
          <w:szCs w:val="28"/>
          <w:lang w:bidi="ar-MA"/>
        </w:rPr>
        <w:t>en</w:t>
      </w:r>
      <w:r w:rsidRPr="00942874">
        <w:rPr>
          <w:rFonts w:asciiTheme="majorBidi" w:hAnsiTheme="majorBidi" w:cstheme="majorBidi"/>
          <w:sz w:val="28"/>
          <w:szCs w:val="28"/>
          <w:lang w:bidi="ar-MA"/>
        </w:rPr>
        <w:t xml:space="preserve">t à être complétées par une meilleure représentation des indicateurs sociaux (surtout en </w:t>
      </w:r>
      <w:r w:rsidR="00C0138A" w:rsidRPr="00942874">
        <w:rPr>
          <w:rFonts w:asciiTheme="majorBidi" w:hAnsiTheme="majorBidi" w:cstheme="majorBidi"/>
          <w:sz w:val="28"/>
          <w:szCs w:val="28"/>
          <w:lang w:bidi="ar-MA"/>
        </w:rPr>
        <w:t>matière</w:t>
      </w:r>
      <w:r w:rsidRPr="00942874">
        <w:rPr>
          <w:rFonts w:asciiTheme="majorBidi" w:hAnsiTheme="majorBidi" w:cstheme="majorBidi"/>
          <w:sz w:val="28"/>
          <w:szCs w:val="28"/>
          <w:lang w:bidi="ar-MA"/>
        </w:rPr>
        <w:t xml:space="preserve"> d’</w:t>
      </w:r>
      <w:r w:rsidR="00C0138A" w:rsidRPr="00942874">
        <w:rPr>
          <w:rFonts w:asciiTheme="majorBidi" w:hAnsiTheme="majorBidi" w:cstheme="majorBidi"/>
          <w:sz w:val="28"/>
          <w:szCs w:val="28"/>
          <w:lang w:bidi="ar-MA"/>
        </w:rPr>
        <w:t>accès</w:t>
      </w:r>
      <w:r w:rsidRPr="00942874">
        <w:rPr>
          <w:rFonts w:asciiTheme="majorBidi" w:hAnsiTheme="majorBidi" w:cstheme="majorBidi"/>
          <w:sz w:val="28"/>
          <w:szCs w:val="28"/>
          <w:lang w:bidi="ar-MA"/>
        </w:rPr>
        <w:t xml:space="preserve"> aux équipements sociaux de base) et des ODD.</w:t>
      </w:r>
    </w:p>
    <w:p w:rsidR="00942874" w:rsidRPr="00942874" w:rsidRDefault="00942874" w:rsidP="00942874">
      <w:pPr>
        <w:spacing w:line="276" w:lineRule="auto"/>
        <w:ind w:right="-432" w:firstLine="708"/>
        <w:jc w:val="both"/>
        <w:rPr>
          <w:rFonts w:asciiTheme="majorBidi" w:hAnsiTheme="majorBidi" w:cstheme="majorBidi"/>
          <w:sz w:val="28"/>
          <w:szCs w:val="28"/>
          <w:lang w:bidi="ar-MA"/>
        </w:rPr>
      </w:pPr>
    </w:p>
    <w:p w:rsidR="00AF0579" w:rsidRDefault="00AF0579" w:rsidP="00942874">
      <w:pPr>
        <w:spacing w:line="276" w:lineRule="auto"/>
        <w:ind w:right="-432" w:firstLine="708"/>
        <w:jc w:val="both"/>
        <w:rPr>
          <w:rFonts w:asciiTheme="majorBidi" w:hAnsiTheme="majorBidi" w:cstheme="majorBidi"/>
          <w:sz w:val="28"/>
          <w:szCs w:val="28"/>
          <w:lang w:bidi="ar-MA"/>
        </w:rPr>
      </w:pPr>
      <w:r w:rsidRPr="00942874">
        <w:rPr>
          <w:rFonts w:asciiTheme="majorBidi" w:hAnsiTheme="majorBidi" w:cstheme="majorBidi"/>
          <w:sz w:val="28"/>
          <w:szCs w:val="28"/>
          <w:lang w:bidi="ar-MA"/>
        </w:rPr>
        <w:t>Pour ce qui est</w:t>
      </w:r>
      <w:r w:rsidR="00942874">
        <w:rPr>
          <w:rFonts w:asciiTheme="majorBidi" w:hAnsiTheme="majorBidi" w:cstheme="majorBidi"/>
          <w:sz w:val="28"/>
          <w:szCs w:val="28"/>
          <w:lang w:bidi="ar-MA"/>
        </w:rPr>
        <w:t xml:space="preserve"> des</w:t>
      </w:r>
      <w:r w:rsidRPr="00942874">
        <w:rPr>
          <w:rFonts w:asciiTheme="majorBidi" w:hAnsiTheme="majorBidi" w:cstheme="majorBidi"/>
          <w:sz w:val="28"/>
          <w:szCs w:val="28"/>
          <w:lang w:bidi="ar-MA"/>
        </w:rPr>
        <w:t xml:space="preserve"> données thématiques réalisées par les directions régionales de l’INSEE, un essai de duplication au cas de nos directions régionales, aura eu comme résultats ; en terme d’indicateurs passibles de calcul : </w:t>
      </w:r>
    </w:p>
    <w:p w:rsidR="00942874" w:rsidRPr="00942874" w:rsidRDefault="00942874" w:rsidP="00942874">
      <w:pPr>
        <w:spacing w:line="276" w:lineRule="auto"/>
        <w:ind w:right="-432" w:firstLine="708"/>
        <w:jc w:val="both"/>
        <w:rPr>
          <w:rFonts w:asciiTheme="majorBidi" w:hAnsiTheme="majorBidi" w:cstheme="majorBidi"/>
          <w:sz w:val="28"/>
          <w:szCs w:val="28"/>
          <w:lang w:bidi="ar-MA"/>
        </w:rPr>
      </w:pPr>
    </w:p>
    <w:p w:rsidR="00AF0579" w:rsidRPr="00942874" w:rsidRDefault="00942874" w:rsidP="00942874">
      <w:pPr>
        <w:pStyle w:val="Paragraphedeliste"/>
        <w:numPr>
          <w:ilvl w:val="0"/>
          <w:numId w:val="31"/>
        </w:numPr>
        <w:spacing w:line="276" w:lineRule="auto"/>
        <w:ind w:left="720" w:right="-432"/>
        <w:jc w:val="both"/>
        <w:rPr>
          <w:rFonts w:asciiTheme="majorBidi" w:hAnsiTheme="majorBidi" w:cstheme="majorBidi"/>
          <w:sz w:val="28"/>
          <w:szCs w:val="28"/>
          <w:lang w:bidi="ar-MA"/>
        </w:rPr>
      </w:pPr>
      <w:r>
        <w:rPr>
          <w:rFonts w:asciiTheme="majorBidi" w:hAnsiTheme="majorBidi" w:cstheme="majorBidi"/>
          <w:sz w:val="28"/>
          <w:szCs w:val="28"/>
          <w:lang w:bidi="ar-MA"/>
        </w:rPr>
        <w:t>Pour les statistiques genr</w:t>
      </w:r>
      <w:r w:rsidR="001C1518" w:rsidRPr="00942874">
        <w:rPr>
          <w:rFonts w:asciiTheme="majorBidi" w:hAnsiTheme="majorBidi" w:cstheme="majorBidi"/>
          <w:sz w:val="28"/>
          <w:szCs w:val="28"/>
          <w:lang w:bidi="ar-MA"/>
        </w:rPr>
        <w:t>es : 11/19</w:t>
      </w:r>
    </w:p>
    <w:p w:rsidR="001C1518" w:rsidRPr="00942874" w:rsidRDefault="001C1518" w:rsidP="00942874">
      <w:pPr>
        <w:pStyle w:val="Paragraphedeliste"/>
        <w:numPr>
          <w:ilvl w:val="0"/>
          <w:numId w:val="31"/>
        </w:numPr>
        <w:spacing w:line="276" w:lineRule="auto"/>
        <w:ind w:left="720" w:right="-432"/>
        <w:jc w:val="both"/>
        <w:rPr>
          <w:rFonts w:asciiTheme="majorBidi" w:hAnsiTheme="majorBidi" w:cstheme="majorBidi"/>
          <w:sz w:val="28"/>
          <w:szCs w:val="28"/>
          <w:lang w:bidi="ar-MA"/>
        </w:rPr>
      </w:pPr>
      <w:r w:rsidRPr="00942874">
        <w:rPr>
          <w:rFonts w:asciiTheme="majorBidi" w:hAnsiTheme="majorBidi" w:cstheme="majorBidi"/>
          <w:sz w:val="28"/>
          <w:szCs w:val="28"/>
          <w:lang w:bidi="ar-MA"/>
        </w:rPr>
        <w:t>Pour les ODD : la contextualisation au niveau régional n’</w:t>
      </w:r>
      <w:r w:rsidR="004E02E4" w:rsidRPr="00942874">
        <w:rPr>
          <w:rFonts w:asciiTheme="majorBidi" w:hAnsiTheme="majorBidi" w:cstheme="majorBidi"/>
          <w:sz w:val="28"/>
          <w:szCs w:val="28"/>
          <w:lang w:bidi="ar-MA"/>
        </w:rPr>
        <w:t>en est encore qu’à ses débuts pou</w:t>
      </w:r>
      <w:r w:rsidRPr="00942874">
        <w:rPr>
          <w:rFonts w:asciiTheme="majorBidi" w:hAnsiTheme="majorBidi" w:cstheme="majorBidi"/>
          <w:sz w:val="28"/>
          <w:szCs w:val="28"/>
          <w:lang w:bidi="ar-MA"/>
        </w:rPr>
        <w:t>r la (DRA).</w:t>
      </w:r>
    </w:p>
    <w:p w:rsidR="001C1518" w:rsidRPr="00942874" w:rsidRDefault="001C1518" w:rsidP="00942874">
      <w:pPr>
        <w:pStyle w:val="Paragraphedeliste"/>
        <w:numPr>
          <w:ilvl w:val="0"/>
          <w:numId w:val="31"/>
        </w:numPr>
        <w:spacing w:line="276" w:lineRule="auto"/>
        <w:ind w:left="720" w:right="-432"/>
        <w:jc w:val="both"/>
        <w:rPr>
          <w:rFonts w:asciiTheme="majorBidi" w:hAnsiTheme="majorBidi" w:cstheme="majorBidi"/>
          <w:sz w:val="28"/>
          <w:szCs w:val="28"/>
          <w:lang w:bidi="ar-MA"/>
        </w:rPr>
      </w:pPr>
      <w:r w:rsidRPr="00942874">
        <w:rPr>
          <w:rFonts w:asciiTheme="majorBidi" w:hAnsiTheme="majorBidi" w:cstheme="majorBidi"/>
          <w:sz w:val="28"/>
          <w:szCs w:val="28"/>
          <w:lang w:bidi="ar-MA"/>
        </w:rPr>
        <w:t xml:space="preserve">Pour les indicateurs </w:t>
      </w:r>
      <w:r w:rsidR="00C0138A" w:rsidRPr="00942874">
        <w:rPr>
          <w:rFonts w:asciiTheme="majorBidi" w:hAnsiTheme="majorBidi" w:cstheme="majorBidi"/>
          <w:sz w:val="28"/>
          <w:szCs w:val="28"/>
          <w:lang w:bidi="ar-MA"/>
        </w:rPr>
        <w:t>sociaux</w:t>
      </w:r>
      <w:r w:rsidRPr="00942874">
        <w:rPr>
          <w:rFonts w:asciiTheme="majorBidi" w:hAnsiTheme="majorBidi" w:cstheme="majorBidi"/>
          <w:sz w:val="28"/>
          <w:szCs w:val="28"/>
          <w:lang w:bidi="ar-MA"/>
        </w:rPr>
        <w:t> :</w:t>
      </w:r>
      <w:r w:rsidR="004E02E4" w:rsidRPr="00942874">
        <w:rPr>
          <w:rFonts w:asciiTheme="majorBidi" w:hAnsiTheme="majorBidi" w:cstheme="majorBidi"/>
          <w:sz w:val="28"/>
          <w:szCs w:val="28"/>
          <w:lang w:bidi="ar-MA"/>
        </w:rPr>
        <w:t xml:space="preserve"> absence de statistiques liées aux aides</w:t>
      </w:r>
      <w:r w:rsidRPr="00942874">
        <w:rPr>
          <w:rFonts w:asciiTheme="majorBidi" w:hAnsiTheme="majorBidi" w:cstheme="majorBidi"/>
          <w:sz w:val="28"/>
          <w:szCs w:val="28"/>
          <w:lang w:bidi="ar-MA"/>
        </w:rPr>
        <w:t xml:space="preserve"> de l’Etat (indicateurs financier</w:t>
      </w:r>
      <w:r w:rsidR="004E02E4" w:rsidRPr="00942874">
        <w:rPr>
          <w:rFonts w:asciiTheme="majorBidi" w:hAnsiTheme="majorBidi" w:cstheme="majorBidi"/>
          <w:sz w:val="28"/>
          <w:szCs w:val="28"/>
          <w:lang w:bidi="ar-MA"/>
        </w:rPr>
        <w:t>s</w:t>
      </w:r>
      <w:r w:rsidR="00942874">
        <w:rPr>
          <w:rFonts w:asciiTheme="majorBidi" w:hAnsiTheme="majorBidi" w:cstheme="majorBidi"/>
          <w:sz w:val="28"/>
          <w:szCs w:val="28"/>
          <w:lang w:bidi="ar-MA"/>
        </w:rPr>
        <w:t>/ Aide sociale à l’enfance), p</w:t>
      </w:r>
      <w:r w:rsidR="004E02E4" w:rsidRPr="00942874">
        <w:rPr>
          <w:rFonts w:asciiTheme="majorBidi" w:hAnsiTheme="majorBidi" w:cstheme="majorBidi"/>
          <w:sz w:val="28"/>
          <w:szCs w:val="28"/>
          <w:lang w:bidi="ar-MA"/>
        </w:rPr>
        <w:t xml:space="preserve">ossible reconstitution de données afférentes aux axes : insertion sociale </w:t>
      </w:r>
      <w:r w:rsidRPr="00942874">
        <w:rPr>
          <w:rFonts w:asciiTheme="majorBidi" w:hAnsiTheme="majorBidi" w:cstheme="majorBidi"/>
          <w:sz w:val="28"/>
          <w:szCs w:val="28"/>
          <w:lang w:bidi="ar-MA"/>
        </w:rPr>
        <w:t>(jeunes non insérés/ NEET), personnes âgées (places d’hébergement),</w:t>
      </w:r>
      <w:r w:rsidR="00942874">
        <w:rPr>
          <w:rFonts w:asciiTheme="majorBidi" w:hAnsiTheme="majorBidi" w:cstheme="majorBidi"/>
          <w:sz w:val="28"/>
          <w:szCs w:val="28"/>
          <w:lang w:bidi="ar-MA"/>
        </w:rPr>
        <w:t xml:space="preserve"> </w:t>
      </w:r>
      <w:r w:rsidRPr="00942874">
        <w:rPr>
          <w:rFonts w:asciiTheme="majorBidi" w:hAnsiTheme="majorBidi" w:cstheme="majorBidi"/>
          <w:sz w:val="28"/>
          <w:szCs w:val="28"/>
          <w:lang w:bidi="ar-MA"/>
        </w:rPr>
        <w:t>personnes handicapées (</w:t>
      </w:r>
      <w:r w:rsidR="00C0138A" w:rsidRPr="00942874">
        <w:rPr>
          <w:rFonts w:asciiTheme="majorBidi" w:hAnsiTheme="majorBidi" w:cstheme="majorBidi"/>
          <w:sz w:val="28"/>
          <w:szCs w:val="28"/>
          <w:lang w:bidi="ar-MA"/>
        </w:rPr>
        <w:t>élèves</w:t>
      </w:r>
      <w:r w:rsidRPr="00942874">
        <w:rPr>
          <w:rFonts w:asciiTheme="majorBidi" w:hAnsiTheme="majorBidi" w:cstheme="majorBidi"/>
          <w:sz w:val="28"/>
          <w:szCs w:val="28"/>
          <w:lang w:bidi="ar-MA"/>
        </w:rPr>
        <w:t xml:space="preserve"> scolarisés, structures d’accueils).</w:t>
      </w:r>
    </w:p>
    <w:p w:rsidR="001C1518" w:rsidRPr="00942874" w:rsidRDefault="001C1518" w:rsidP="00942874">
      <w:pPr>
        <w:pStyle w:val="Paragraphedeliste"/>
        <w:numPr>
          <w:ilvl w:val="0"/>
          <w:numId w:val="31"/>
        </w:numPr>
        <w:spacing w:line="276" w:lineRule="auto"/>
        <w:ind w:left="720" w:right="-432"/>
        <w:jc w:val="both"/>
        <w:rPr>
          <w:rFonts w:asciiTheme="majorBidi" w:hAnsiTheme="majorBidi" w:cstheme="majorBidi"/>
          <w:sz w:val="28"/>
          <w:szCs w:val="28"/>
          <w:lang w:bidi="ar-MA"/>
        </w:rPr>
      </w:pPr>
      <w:r w:rsidRPr="00942874">
        <w:rPr>
          <w:rFonts w:asciiTheme="majorBidi" w:hAnsiTheme="majorBidi" w:cstheme="majorBidi"/>
          <w:sz w:val="28"/>
          <w:szCs w:val="28"/>
          <w:lang w:bidi="ar-MA"/>
        </w:rPr>
        <w:t>Pour les indicateurs de contexte : 16/24</w:t>
      </w:r>
    </w:p>
    <w:p w:rsidR="001C1518" w:rsidRDefault="001C1518" w:rsidP="00942874">
      <w:pPr>
        <w:pStyle w:val="Paragraphedeliste"/>
        <w:numPr>
          <w:ilvl w:val="0"/>
          <w:numId w:val="31"/>
        </w:numPr>
        <w:spacing w:line="276" w:lineRule="auto"/>
        <w:ind w:left="720" w:right="-432"/>
        <w:jc w:val="both"/>
        <w:rPr>
          <w:rFonts w:asciiTheme="majorBidi" w:hAnsiTheme="majorBidi" w:cstheme="majorBidi"/>
          <w:sz w:val="28"/>
          <w:szCs w:val="28"/>
          <w:lang w:bidi="ar-MA"/>
        </w:rPr>
      </w:pPr>
      <w:r w:rsidRPr="00942874">
        <w:rPr>
          <w:rFonts w:asciiTheme="majorBidi" w:hAnsiTheme="majorBidi" w:cstheme="majorBidi"/>
          <w:sz w:val="28"/>
          <w:szCs w:val="28"/>
          <w:lang w:bidi="ar-MA"/>
        </w:rPr>
        <w:t>Certains indicateurs indiqués comme passibles de calcul, sont disponibles comme moyennes nationales, sans possibilité de désagrégation.</w:t>
      </w:r>
    </w:p>
    <w:p w:rsidR="00942874" w:rsidRPr="00942874" w:rsidRDefault="00942874" w:rsidP="00942874">
      <w:pPr>
        <w:pStyle w:val="Paragraphedeliste"/>
        <w:spacing w:line="276" w:lineRule="auto"/>
        <w:ind w:right="-432"/>
        <w:jc w:val="both"/>
        <w:rPr>
          <w:rFonts w:asciiTheme="majorBidi" w:hAnsiTheme="majorBidi" w:cstheme="majorBidi"/>
          <w:sz w:val="28"/>
          <w:szCs w:val="28"/>
          <w:lang w:bidi="ar-MA"/>
        </w:rPr>
      </w:pPr>
    </w:p>
    <w:p w:rsidR="001C1518" w:rsidRPr="00942874" w:rsidRDefault="00A145A0" w:rsidP="00942874">
      <w:pPr>
        <w:spacing w:line="276" w:lineRule="auto"/>
        <w:ind w:right="-432" w:firstLine="708"/>
        <w:jc w:val="both"/>
        <w:rPr>
          <w:rFonts w:asciiTheme="majorBidi" w:hAnsiTheme="majorBidi" w:cstheme="majorBidi"/>
          <w:sz w:val="28"/>
          <w:szCs w:val="28"/>
          <w:lang w:bidi="ar-MA"/>
        </w:rPr>
      </w:pPr>
      <w:r w:rsidRPr="00942874">
        <w:rPr>
          <w:rFonts w:asciiTheme="majorBidi" w:hAnsiTheme="majorBidi" w:cstheme="majorBidi"/>
          <w:sz w:val="28"/>
          <w:szCs w:val="28"/>
          <w:lang w:bidi="ar-MA"/>
        </w:rPr>
        <w:t>Toutefois, l’intérêt de cet essai de duplication, pose des interrogation</w:t>
      </w:r>
      <w:r w:rsidR="004E02E4" w:rsidRPr="00942874">
        <w:rPr>
          <w:rFonts w:asciiTheme="majorBidi" w:hAnsiTheme="majorBidi" w:cstheme="majorBidi"/>
          <w:sz w:val="28"/>
          <w:szCs w:val="28"/>
          <w:lang w:bidi="ar-MA"/>
        </w:rPr>
        <w:t>s</w:t>
      </w:r>
      <w:r w:rsidRPr="00942874">
        <w:rPr>
          <w:rFonts w:asciiTheme="majorBidi" w:hAnsiTheme="majorBidi" w:cstheme="majorBidi"/>
          <w:sz w:val="28"/>
          <w:szCs w:val="28"/>
          <w:lang w:bidi="ar-MA"/>
        </w:rPr>
        <w:t xml:space="preserve"> sur les </w:t>
      </w:r>
      <w:r w:rsidR="00C0138A" w:rsidRPr="00942874">
        <w:rPr>
          <w:rFonts w:asciiTheme="majorBidi" w:hAnsiTheme="majorBidi" w:cstheme="majorBidi"/>
          <w:sz w:val="28"/>
          <w:szCs w:val="28"/>
          <w:lang w:bidi="ar-MA"/>
        </w:rPr>
        <w:t>critères</w:t>
      </w:r>
      <w:r w:rsidRPr="00942874">
        <w:rPr>
          <w:rFonts w:asciiTheme="majorBidi" w:hAnsiTheme="majorBidi" w:cstheme="majorBidi"/>
          <w:sz w:val="28"/>
          <w:szCs w:val="28"/>
          <w:lang w:bidi="ar-MA"/>
        </w:rPr>
        <w:t xml:space="preserve"> de choix des indicateurs, à savoir :</w:t>
      </w:r>
    </w:p>
    <w:p w:rsidR="00A145A0" w:rsidRPr="00942874" w:rsidRDefault="00A145A0" w:rsidP="00942874">
      <w:pPr>
        <w:pStyle w:val="Paragraphedeliste"/>
        <w:numPr>
          <w:ilvl w:val="0"/>
          <w:numId w:val="32"/>
        </w:numPr>
        <w:spacing w:line="276" w:lineRule="auto"/>
        <w:ind w:left="720" w:right="-432"/>
        <w:jc w:val="both"/>
        <w:rPr>
          <w:rFonts w:asciiTheme="majorBidi" w:hAnsiTheme="majorBidi" w:cstheme="majorBidi"/>
          <w:sz w:val="28"/>
          <w:szCs w:val="28"/>
          <w:lang w:bidi="ar-MA"/>
        </w:rPr>
      </w:pPr>
      <w:r w:rsidRPr="00942874">
        <w:rPr>
          <w:rFonts w:asciiTheme="majorBidi" w:hAnsiTheme="majorBidi" w:cstheme="majorBidi"/>
          <w:sz w:val="28"/>
          <w:szCs w:val="28"/>
          <w:lang w:bidi="ar-MA"/>
        </w:rPr>
        <w:t>Le partage entre indicateur de diagnostic et indicateur de suivi.</w:t>
      </w:r>
    </w:p>
    <w:p w:rsidR="00A145A0" w:rsidRPr="00942874" w:rsidRDefault="00A145A0" w:rsidP="00942874">
      <w:pPr>
        <w:pStyle w:val="Paragraphedeliste"/>
        <w:numPr>
          <w:ilvl w:val="0"/>
          <w:numId w:val="32"/>
        </w:numPr>
        <w:spacing w:line="276" w:lineRule="auto"/>
        <w:ind w:left="720" w:right="-432"/>
        <w:jc w:val="both"/>
        <w:rPr>
          <w:rFonts w:asciiTheme="majorBidi" w:hAnsiTheme="majorBidi" w:cstheme="majorBidi"/>
          <w:sz w:val="28"/>
          <w:szCs w:val="28"/>
          <w:lang w:bidi="ar-MA"/>
        </w:rPr>
      </w:pPr>
      <w:r w:rsidRPr="00942874">
        <w:rPr>
          <w:rFonts w:asciiTheme="majorBidi" w:hAnsiTheme="majorBidi" w:cstheme="majorBidi"/>
          <w:sz w:val="28"/>
          <w:szCs w:val="28"/>
          <w:lang w:bidi="ar-MA"/>
        </w:rPr>
        <w:t>L’origine de l’indicateur : stratégies publiques- standards internatio</w:t>
      </w:r>
      <w:r w:rsidR="004E02E4" w:rsidRPr="00942874">
        <w:rPr>
          <w:rFonts w:asciiTheme="majorBidi" w:hAnsiTheme="majorBidi" w:cstheme="majorBidi"/>
          <w:sz w:val="28"/>
          <w:szCs w:val="28"/>
          <w:lang w:bidi="ar-MA"/>
        </w:rPr>
        <w:t>naux-exigences de certain</w:t>
      </w:r>
      <w:r w:rsidRPr="00942874">
        <w:rPr>
          <w:rFonts w:asciiTheme="majorBidi" w:hAnsiTheme="majorBidi" w:cstheme="majorBidi"/>
          <w:sz w:val="28"/>
          <w:szCs w:val="28"/>
          <w:lang w:bidi="ar-MA"/>
        </w:rPr>
        <w:t>s utilisateurs.</w:t>
      </w:r>
    </w:p>
    <w:p w:rsidR="00A145A0" w:rsidRDefault="00A145A0" w:rsidP="00942874">
      <w:pPr>
        <w:pStyle w:val="Paragraphedeliste"/>
        <w:numPr>
          <w:ilvl w:val="0"/>
          <w:numId w:val="32"/>
        </w:numPr>
        <w:spacing w:line="276" w:lineRule="auto"/>
        <w:ind w:left="720" w:right="-432"/>
        <w:jc w:val="both"/>
        <w:rPr>
          <w:rFonts w:asciiTheme="majorBidi" w:hAnsiTheme="majorBidi" w:cstheme="majorBidi"/>
          <w:sz w:val="28"/>
          <w:szCs w:val="28"/>
          <w:lang w:bidi="ar-MA"/>
        </w:rPr>
      </w:pPr>
      <w:r w:rsidRPr="00942874">
        <w:rPr>
          <w:rFonts w:asciiTheme="majorBidi" w:hAnsiTheme="majorBidi" w:cstheme="majorBidi"/>
          <w:sz w:val="28"/>
          <w:szCs w:val="28"/>
          <w:lang w:bidi="ar-MA"/>
        </w:rPr>
        <w:t>Le partage entre indicateur calculé de fait et proxy indicateur.</w:t>
      </w:r>
    </w:p>
    <w:p w:rsidR="00942874" w:rsidRDefault="00942874" w:rsidP="00942874">
      <w:pPr>
        <w:spacing w:line="276" w:lineRule="auto"/>
        <w:ind w:right="-432"/>
        <w:jc w:val="both"/>
        <w:rPr>
          <w:rFonts w:asciiTheme="majorBidi" w:hAnsiTheme="majorBidi" w:cstheme="majorBidi"/>
          <w:sz w:val="28"/>
          <w:szCs w:val="28"/>
          <w:lang w:bidi="ar-MA"/>
        </w:rPr>
      </w:pPr>
    </w:p>
    <w:p w:rsidR="00A145A0" w:rsidRPr="00942874" w:rsidRDefault="00942874" w:rsidP="00942874">
      <w:pPr>
        <w:spacing w:line="276" w:lineRule="auto"/>
        <w:ind w:right="-432"/>
        <w:jc w:val="both"/>
        <w:rPr>
          <w:rFonts w:asciiTheme="majorBidi" w:hAnsiTheme="majorBidi" w:cstheme="majorBidi"/>
          <w:sz w:val="28"/>
          <w:szCs w:val="28"/>
          <w:lang w:bidi="ar-MA"/>
        </w:rPr>
      </w:pPr>
      <w:r>
        <w:rPr>
          <w:rFonts w:asciiTheme="majorBidi" w:hAnsiTheme="majorBidi" w:cstheme="majorBidi"/>
          <w:sz w:val="28"/>
          <w:szCs w:val="28"/>
          <w:lang w:bidi="ar-MA"/>
        </w:rPr>
        <w:lastRenderedPageBreak/>
        <w:t xml:space="preserve">             </w:t>
      </w:r>
      <w:r w:rsidR="00A145A0" w:rsidRPr="00942874">
        <w:rPr>
          <w:rFonts w:asciiTheme="majorBidi" w:hAnsiTheme="majorBidi" w:cstheme="majorBidi"/>
          <w:sz w:val="28"/>
          <w:szCs w:val="28"/>
          <w:lang w:bidi="ar-MA"/>
        </w:rPr>
        <w:t xml:space="preserve">Ces préoccupations, constituent, en fait, la </w:t>
      </w:r>
      <w:r w:rsidR="00C0138A" w:rsidRPr="00942874">
        <w:rPr>
          <w:rFonts w:asciiTheme="majorBidi" w:hAnsiTheme="majorBidi" w:cstheme="majorBidi"/>
          <w:sz w:val="28"/>
          <w:szCs w:val="28"/>
          <w:lang w:bidi="ar-MA"/>
        </w:rPr>
        <w:t>matière</w:t>
      </w:r>
      <w:r w:rsidR="00A145A0" w:rsidRPr="00942874">
        <w:rPr>
          <w:rFonts w:asciiTheme="majorBidi" w:hAnsiTheme="majorBidi" w:cstheme="majorBidi"/>
          <w:sz w:val="28"/>
          <w:szCs w:val="28"/>
          <w:lang w:bidi="ar-MA"/>
        </w:rPr>
        <w:t xml:space="preserve"> des formations souhaitées pour faire aboutir notre projet, en plus bien entendu, d’une mise à niveau pour nos cadres, des techniques d’illustration graphiques et cartographiques.</w:t>
      </w:r>
    </w:p>
    <w:p w:rsidR="00A145A0" w:rsidRPr="00942874" w:rsidRDefault="00A145A0" w:rsidP="00942874">
      <w:pPr>
        <w:spacing w:line="276" w:lineRule="auto"/>
        <w:ind w:right="-432"/>
        <w:jc w:val="both"/>
        <w:rPr>
          <w:rFonts w:asciiTheme="majorBidi" w:hAnsiTheme="majorBidi" w:cstheme="majorBidi"/>
          <w:sz w:val="28"/>
          <w:szCs w:val="28"/>
          <w:lang w:bidi="ar-MA"/>
        </w:rPr>
      </w:pPr>
      <w:r w:rsidRPr="00942874">
        <w:rPr>
          <w:rFonts w:asciiTheme="majorBidi" w:hAnsiTheme="majorBidi" w:cstheme="majorBidi"/>
          <w:sz w:val="28"/>
          <w:szCs w:val="28"/>
          <w:lang w:bidi="ar-MA"/>
        </w:rPr>
        <w:t xml:space="preserve">                D’autre</w:t>
      </w:r>
      <w:r w:rsidR="004E02E4" w:rsidRPr="00942874">
        <w:rPr>
          <w:rFonts w:asciiTheme="majorBidi" w:hAnsiTheme="majorBidi" w:cstheme="majorBidi"/>
          <w:sz w:val="28"/>
          <w:szCs w:val="28"/>
          <w:lang w:bidi="ar-MA"/>
        </w:rPr>
        <w:t>s</w:t>
      </w:r>
      <w:r w:rsidRPr="00942874">
        <w:rPr>
          <w:rFonts w:asciiTheme="majorBidi" w:hAnsiTheme="majorBidi" w:cstheme="majorBidi"/>
          <w:sz w:val="28"/>
          <w:szCs w:val="28"/>
          <w:lang w:bidi="ar-MA"/>
        </w:rPr>
        <w:t xml:space="preserve"> thématiques dite horizontales, n’apparaissent pas bien représentées dans ces grilles d’indicateurs tels l’environnement ou le climat des affaires. Elles seraient destinataires de cursus de formations, à même, </w:t>
      </w:r>
      <w:r w:rsidR="007C2A7D" w:rsidRPr="00942874">
        <w:rPr>
          <w:rFonts w:asciiTheme="majorBidi" w:hAnsiTheme="majorBidi" w:cstheme="majorBidi"/>
          <w:sz w:val="28"/>
          <w:szCs w:val="28"/>
          <w:lang w:bidi="ar-MA"/>
        </w:rPr>
        <w:t>de justifier l’approche de leur intégration, dans l’analyse stratégique de la région, objet de la monographie régionale améliorée.</w:t>
      </w:r>
    </w:p>
    <w:p w:rsidR="00A145A0" w:rsidRPr="00942874" w:rsidRDefault="00A145A0" w:rsidP="00942874">
      <w:pPr>
        <w:spacing w:line="276" w:lineRule="auto"/>
        <w:ind w:right="-432"/>
        <w:jc w:val="both"/>
        <w:rPr>
          <w:rFonts w:asciiTheme="majorBidi" w:hAnsiTheme="majorBidi" w:cstheme="majorBidi"/>
          <w:sz w:val="28"/>
          <w:szCs w:val="28"/>
          <w:lang w:bidi="ar-MA"/>
        </w:rPr>
      </w:pPr>
      <w:r w:rsidRPr="00942874">
        <w:rPr>
          <w:rFonts w:asciiTheme="majorBidi" w:hAnsiTheme="majorBidi" w:cstheme="majorBidi"/>
          <w:sz w:val="28"/>
          <w:szCs w:val="28"/>
          <w:lang w:bidi="ar-MA"/>
        </w:rPr>
        <w:t xml:space="preserve">        </w:t>
      </w:r>
    </w:p>
    <w:p w:rsidR="0026676B" w:rsidRPr="00942874" w:rsidRDefault="0026676B" w:rsidP="00942874">
      <w:pPr>
        <w:pStyle w:val="Paragraphedeliste"/>
        <w:ind w:left="360" w:right="-432"/>
        <w:jc w:val="both"/>
        <w:rPr>
          <w:rFonts w:asciiTheme="majorBidi" w:hAnsiTheme="majorBidi" w:cstheme="majorBidi"/>
          <w:lang w:bidi="ar-MA"/>
        </w:rPr>
      </w:pPr>
    </w:p>
    <w:p w:rsidR="00A95F2E" w:rsidRPr="00942874" w:rsidRDefault="00A95F2E" w:rsidP="00942874">
      <w:pPr>
        <w:ind w:right="-432"/>
        <w:jc w:val="both"/>
        <w:rPr>
          <w:rFonts w:asciiTheme="majorBidi" w:hAnsiTheme="majorBidi" w:cstheme="majorBidi"/>
          <w:lang w:bidi="ar-MA"/>
        </w:rPr>
      </w:pPr>
    </w:p>
    <w:sectPr w:rsidR="00A95F2E" w:rsidRPr="00942874" w:rsidSect="009314C3">
      <w:headerReference w:type="default" r:id="rId8"/>
      <w:footerReference w:type="default" r:id="rId9"/>
      <w:pgSz w:w="11906" w:h="16838" w:code="9"/>
      <w:pgMar w:top="592" w:right="1646" w:bottom="289" w:left="1620" w:header="18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73BB" w:rsidRDefault="00D373BB">
      <w:r>
        <w:separator/>
      </w:r>
    </w:p>
  </w:endnote>
  <w:endnote w:type="continuationSeparator" w:id="1">
    <w:p w:rsidR="00D373BB" w:rsidRDefault="00D37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plified Arabic Fixed">
    <w:panose1 w:val="02070309020205020404"/>
    <w:charset w:val="00"/>
    <w:family w:val="modern"/>
    <w:pitch w:val="fixed"/>
    <w:sig w:usb0="00002003" w:usb1="0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0620" w:type="dxa"/>
      <w:jc w:val="center"/>
      <w:tblInd w:w="52" w:type="dxa"/>
      <w:tblLook w:val="01E0"/>
    </w:tblPr>
    <w:tblGrid>
      <w:gridCol w:w="5202"/>
      <w:gridCol w:w="5418"/>
    </w:tblGrid>
    <w:tr w:rsidR="000C576E" w:rsidRPr="007F2DD5" w:rsidTr="007F2DD5">
      <w:trPr>
        <w:trHeight w:val="719"/>
        <w:jc w:val="center"/>
      </w:trPr>
      <w:tc>
        <w:tcPr>
          <w:tcW w:w="5202" w:type="dxa"/>
        </w:tcPr>
        <w:p w:rsidR="000C576E" w:rsidRPr="007F2DD5" w:rsidRDefault="00624AB2" w:rsidP="007F2DD5">
          <w:pPr>
            <w:bidi/>
            <w:jc w:val="center"/>
            <w:rPr>
              <w:rFonts w:cs="Arabic Transparent"/>
              <w:sz w:val="12"/>
              <w:szCs w:val="12"/>
              <w:rtl/>
            </w:rPr>
          </w:pPr>
          <w:r w:rsidRPr="00624AB2">
            <w:rPr>
              <w:noProof/>
              <w:rtl/>
              <w:lang w:val="en-US" w:eastAsia="en-US"/>
            </w:rPr>
            <w:pict>
              <v:line id="_x0000_s2049" style="position:absolute;left:0;text-align:left;flip:x;z-index:251658240" from="-265.85pt,-197.05pt" to="229.15pt,-197.05pt" stroked="f"/>
            </w:pict>
          </w:r>
          <w:r w:rsidRPr="00624AB2">
            <w:rPr>
              <w:noProof/>
              <w:rtl/>
              <w:lang w:val="en-US" w:eastAsia="en-US"/>
            </w:rPr>
            <w:pict>
              <v:line id="_x0000_s2050" style="position:absolute;left:0;text-align:left;flip:x;z-index:251657216" from="-266.85pt,-198pt" to="237.15pt,-198pt" stroked="f"/>
            </w:pict>
          </w:r>
        </w:p>
        <w:p w:rsidR="000C576E" w:rsidRPr="007F2DD5" w:rsidRDefault="000C576E" w:rsidP="007F2DD5">
          <w:pPr>
            <w:bidi/>
            <w:rPr>
              <w:rFonts w:cs="Arabic Transparent"/>
              <w:sz w:val="20"/>
              <w:szCs w:val="20"/>
              <w:rtl/>
            </w:rPr>
          </w:pPr>
          <w:r w:rsidRPr="007F2DD5">
            <w:rPr>
              <w:rFonts w:cs="Arabic Transparent"/>
              <w:sz w:val="20"/>
              <w:szCs w:val="20"/>
              <w:rtl/>
            </w:rPr>
            <w:t>االمديرية الجهوية للتخطيط ، شارع الجنرال الكتاني، ص. ب. 301 - أكادير</w:t>
          </w:r>
        </w:p>
        <w:p w:rsidR="000C576E" w:rsidRPr="007F2DD5" w:rsidRDefault="000C576E" w:rsidP="007F2DD5">
          <w:pPr>
            <w:bidi/>
            <w:rPr>
              <w:rFonts w:cs="Arabic Transparent"/>
              <w:sz w:val="20"/>
              <w:szCs w:val="20"/>
              <w:rtl/>
            </w:rPr>
          </w:pPr>
          <w:r w:rsidRPr="007F2DD5">
            <w:rPr>
              <w:rFonts w:cs="Arabic Transparent"/>
              <w:sz w:val="20"/>
              <w:szCs w:val="20"/>
              <w:rtl/>
            </w:rPr>
            <w:t xml:space="preserve">الهاتف: 84.07.58 05.28 / 05.28.82.17.68 </w:t>
          </w:r>
          <w:r w:rsidRPr="007F2DD5">
            <w:rPr>
              <w:rFonts w:cs="Arabic Transparent"/>
              <w:sz w:val="20"/>
              <w:szCs w:val="20"/>
              <w:lang w:bidi="ar-MA"/>
            </w:rPr>
            <w:t>-</w:t>
          </w:r>
          <w:r w:rsidRPr="007F2DD5">
            <w:rPr>
              <w:rFonts w:cs="Arabic Transparent"/>
              <w:sz w:val="20"/>
              <w:szCs w:val="20"/>
              <w:rtl/>
              <w:lang w:bidi="ar-MA"/>
            </w:rPr>
            <w:t>ا</w:t>
          </w:r>
          <w:r w:rsidRPr="007F2DD5">
            <w:rPr>
              <w:rFonts w:cs="Arabic Transparent"/>
              <w:sz w:val="20"/>
              <w:szCs w:val="20"/>
              <w:rtl/>
            </w:rPr>
            <w:t>لفاكس:05.28.84.07.74</w:t>
          </w:r>
        </w:p>
        <w:p w:rsidR="000C576E" w:rsidRPr="007F2DD5" w:rsidRDefault="000C576E" w:rsidP="007F2DD5">
          <w:pPr>
            <w:bidi/>
            <w:rPr>
              <w:rFonts w:cs="Arabic Transparent"/>
              <w:sz w:val="12"/>
              <w:szCs w:val="12"/>
            </w:rPr>
          </w:pPr>
        </w:p>
      </w:tc>
      <w:tc>
        <w:tcPr>
          <w:tcW w:w="5418" w:type="dxa"/>
        </w:tcPr>
        <w:p w:rsidR="000C576E" w:rsidRPr="007F2DD5" w:rsidRDefault="000C576E" w:rsidP="007F2DD5">
          <w:pPr>
            <w:bidi/>
            <w:jc w:val="right"/>
            <w:rPr>
              <w:rFonts w:cs="Arabic Transparent"/>
              <w:sz w:val="16"/>
              <w:szCs w:val="16"/>
            </w:rPr>
          </w:pPr>
        </w:p>
        <w:p w:rsidR="000C576E" w:rsidRPr="007F2DD5" w:rsidRDefault="000C576E" w:rsidP="007F2DD5">
          <w:pPr>
            <w:bidi/>
            <w:jc w:val="right"/>
            <w:rPr>
              <w:rFonts w:cs="Arabic Transparent"/>
              <w:sz w:val="20"/>
              <w:szCs w:val="20"/>
            </w:rPr>
          </w:pPr>
          <w:r w:rsidRPr="007F2DD5">
            <w:rPr>
              <w:rFonts w:cs="Arabic Transparent"/>
              <w:sz w:val="20"/>
              <w:szCs w:val="20"/>
            </w:rPr>
            <w:t>Direction Régionale du Plan, Bd Gl  Kettani, BP.301-Agadir</w:t>
          </w:r>
        </w:p>
        <w:p w:rsidR="000C576E" w:rsidRPr="007F2DD5" w:rsidRDefault="000C576E" w:rsidP="007F2DD5">
          <w:pPr>
            <w:bidi/>
            <w:jc w:val="right"/>
            <w:rPr>
              <w:rFonts w:cs="Arabic Transparent"/>
            </w:rPr>
          </w:pPr>
          <w:r w:rsidRPr="007F2DD5">
            <w:rPr>
              <w:rFonts w:cs="Arabic Transparent"/>
              <w:sz w:val="20"/>
              <w:szCs w:val="20"/>
            </w:rPr>
            <w:t>Tél : 05.28.84.07.58 / 05.28.82.17.68 - Fax :05.28.84.07.7</w:t>
          </w:r>
          <w:r w:rsidRPr="007F2DD5">
            <w:rPr>
              <w:rFonts w:cs="Arabic Transparent"/>
              <w:sz w:val="18"/>
              <w:szCs w:val="18"/>
            </w:rPr>
            <w:t>4</w:t>
          </w:r>
        </w:p>
      </w:tc>
    </w:tr>
  </w:tbl>
  <w:p w:rsidR="000C576E" w:rsidRDefault="000C576E" w:rsidP="00863053">
    <w:pPr>
      <w:pStyle w:val="Pieddepage"/>
      <w:bidi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73BB" w:rsidRDefault="00D373BB">
      <w:r>
        <w:separator/>
      </w:r>
    </w:p>
  </w:footnote>
  <w:footnote w:type="continuationSeparator" w:id="1">
    <w:p w:rsidR="00D373BB" w:rsidRDefault="00D373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0475" w:type="dxa"/>
      <w:tblInd w:w="-72" w:type="dxa"/>
      <w:tblLook w:val="01E0"/>
    </w:tblPr>
    <w:tblGrid>
      <w:gridCol w:w="3526"/>
      <w:gridCol w:w="3240"/>
      <w:gridCol w:w="3709"/>
    </w:tblGrid>
    <w:tr w:rsidR="000C576E" w:rsidRPr="007F2DD5" w:rsidTr="009314C3">
      <w:trPr>
        <w:trHeight w:val="1976"/>
      </w:trPr>
      <w:tc>
        <w:tcPr>
          <w:tcW w:w="3526" w:type="dxa"/>
        </w:tcPr>
        <w:p w:rsidR="000C576E" w:rsidRPr="007F2DD5" w:rsidRDefault="000C576E" w:rsidP="007F2DD5">
          <w:pPr>
            <w:bidi/>
            <w:rPr>
              <w:rFonts w:cs="Arabic Transparent"/>
              <w:b/>
              <w:bCs/>
              <w:rtl/>
              <w:lang w:bidi="ar-MA"/>
            </w:rPr>
          </w:pPr>
        </w:p>
        <w:p w:rsidR="000C576E" w:rsidRPr="007F2DD5" w:rsidRDefault="000C576E" w:rsidP="007F2DD5">
          <w:pPr>
            <w:bidi/>
            <w:ind w:left="-938"/>
            <w:jc w:val="center"/>
            <w:rPr>
              <w:rFonts w:ascii="Wingdings 2" w:hAnsi="Wingdings 2" w:cs="Simplified Arabic Fixed"/>
              <w:b/>
              <w:bCs/>
              <w:sz w:val="28"/>
              <w:szCs w:val="28"/>
              <w:rtl/>
              <w:lang w:bidi="ar-MA"/>
            </w:rPr>
          </w:pPr>
          <w:r w:rsidRPr="007F2DD5">
            <w:rPr>
              <w:rFonts w:cs="Arabic Transparent"/>
              <w:b/>
              <w:bCs/>
              <w:rtl/>
              <w:lang w:bidi="ar-MA"/>
            </w:rPr>
            <w:t xml:space="preserve">     </w:t>
          </w:r>
          <w:r w:rsidRPr="007F2DD5">
            <w:rPr>
              <w:rFonts w:ascii="Tahoma" w:hAnsi="Tahoma" w:cs="Tahoma"/>
              <w:b/>
              <w:bCs/>
              <w:sz w:val="28"/>
              <w:szCs w:val="28"/>
              <w:rtl/>
              <w:lang w:bidi="ar-MA"/>
            </w:rPr>
            <w:t xml:space="preserve"> </w:t>
          </w:r>
          <w:r w:rsidRPr="007F2DD5">
            <w:rPr>
              <w:rFonts w:ascii="Wingdings 2" w:hAnsi="Wingdings 2" w:cs="Simplified Arabic Fixed" w:hint="eastAsia"/>
              <w:b/>
              <w:bCs/>
              <w:sz w:val="28"/>
              <w:szCs w:val="28"/>
              <w:rtl/>
              <w:lang w:bidi="ar-MA"/>
            </w:rPr>
            <w:t>المملكة</w:t>
          </w:r>
          <w:r w:rsidRPr="007F2DD5">
            <w:rPr>
              <w:rFonts w:ascii="Wingdings 2" w:hAnsi="Wingdings 2" w:cs="Simplified Arabic Fixed"/>
              <w:b/>
              <w:bCs/>
              <w:sz w:val="28"/>
              <w:szCs w:val="28"/>
              <w:rtl/>
              <w:lang w:bidi="ar-MA"/>
            </w:rPr>
            <w:t xml:space="preserve"> </w:t>
          </w:r>
          <w:r w:rsidRPr="007F2DD5">
            <w:rPr>
              <w:rFonts w:ascii="Wingdings 2" w:hAnsi="Wingdings 2" w:cs="Simplified Arabic Fixed" w:hint="eastAsia"/>
              <w:b/>
              <w:bCs/>
              <w:sz w:val="28"/>
              <w:szCs w:val="28"/>
              <w:rtl/>
              <w:lang w:bidi="ar-MA"/>
            </w:rPr>
            <w:t>المغربية</w:t>
          </w:r>
        </w:p>
        <w:p w:rsidR="000C576E" w:rsidRPr="007F2DD5" w:rsidRDefault="000C576E" w:rsidP="006F1D71">
          <w:pPr>
            <w:bidi/>
            <w:ind w:left="-758" w:hanging="180"/>
            <w:jc w:val="center"/>
            <w:rPr>
              <w:rFonts w:cs="Arabic Transparent"/>
              <w:b/>
              <w:bCs/>
              <w:lang w:bidi="ar-MA"/>
            </w:rPr>
          </w:pPr>
          <w:r w:rsidRPr="007F2DD5">
            <w:rPr>
              <w:rFonts w:cs="Arabic Transparent"/>
              <w:b/>
              <w:bCs/>
              <w:rtl/>
              <w:lang w:bidi="ar-MA"/>
            </w:rPr>
            <w:t xml:space="preserve">       </w:t>
          </w:r>
        </w:p>
      </w:tc>
      <w:tc>
        <w:tcPr>
          <w:tcW w:w="3240" w:type="dxa"/>
        </w:tcPr>
        <w:p w:rsidR="000C576E" w:rsidRPr="007F2DD5" w:rsidRDefault="006452C2" w:rsidP="007F2DD5">
          <w:pPr>
            <w:bidi/>
            <w:jc w:val="center"/>
            <w:rPr>
              <w:rFonts w:cs="Arabic Transparent"/>
              <w:b/>
              <w:bCs/>
              <w:sz w:val="48"/>
              <w:szCs w:val="48"/>
              <w:lang w:bidi="ar-MA"/>
            </w:rPr>
          </w:pPr>
          <w:r>
            <w:rPr>
              <w:rFonts w:cs="Arabic Transparent"/>
              <w:b/>
              <w:bCs/>
              <w:noProof/>
              <w:sz w:val="48"/>
              <w:szCs w:val="48"/>
            </w:rPr>
            <w:drawing>
              <wp:inline distT="0" distB="0" distL="0" distR="0">
                <wp:extent cx="1019175" cy="876300"/>
                <wp:effectExtent l="19050" t="0" r="9525" b="0"/>
                <wp:docPr id="1" name="Image 3" descr="LOGO-HCP-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3" descr="LOGO-HCP-0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9175" cy="876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0C576E" w:rsidRPr="007F2DD5" w:rsidRDefault="000C576E" w:rsidP="007F2DD5">
          <w:pPr>
            <w:bidi/>
            <w:ind w:left="-938"/>
            <w:jc w:val="right"/>
            <w:rPr>
              <w:rFonts w:cs="Arabic Transparent"/>
              <w:b/>
              <w:bCs/>
              <w:sz w:val="28"/>
              <w:szCs w:val="28"/>
              <w:rtl/>
              <w:lang w:bidi="ar-MA"/>
            </w:rPr>
          </w:pPr>
          <w:r w:rsidRPr="007F2DD5">
            <w:rPr>
              <w:rFonts w:cs="Arabic Transparent"/>
              <w:b/>
              <w:bCs/>
              <w:sz w:val="28"/>
              <w:szCs w:val="28"/>
              <w:rtl/>
              <w:lang w:bidi="ar-MA"/>
            </w:rPr>
            <w:t xml:space="preserve">      المندوبية </w:t>
          </w:r>
          <w:r w:rsidRPr="007F2DD5">
            <w:rPr>
              <w:rFonts w:ascii="Arial Rounded MT Bold" w:hAnsi="Arial Rounded MT Bold" w:cs="Arabic Transparent" w:hint="eastAsia"/>
              <w:b/>
              <w:bCs/>
              <w:sz w:val="28"/>
              <w:szCs w:val="28"/>
              <w:rtl/>
              <w:lang w:bidi="ar-MA"/>
            </w:rPr>
            <w:t>الساميـة</w:t>
          </w:r>
          <w:r w:rsidRPr="007F2DD5">
            <w:rPr>
              <w:rFonts w:ascii="Arial Rounded MT Bold" w:hAnsi="Arial Rounded MT Bold" w:cs="Arabic Transparent"/>
              <w:b/>
              <w:bCs/>
              <w:sz w:val="28"/>
              <w:szCs w:val="28"/>
              <w:rtl/>
              <w:lang w:bidi="ar-MA"/>
            </w:rPr>
            <w:t xml:space="preserve"> </w:t>
          </w:r>
          <w:r w:rsidRPr="007F2DD5">
            <w:rPr>
              <w:rFonts w:ascii="Arial Rounded MT Bold" w:hAnsi="Arial Rounded MT Bold" w:cs="Arabic Transparent" w:hint="eastAsia"/>
              <w:b/>
              <w:bCs/>
              <w:sz w:val="28"/>
              <w:szCs w:val="28"/>
              <w:rtl/>
              <w:lang w:bidi="ar-MA"/>
            </w:rPr>
            <w:t>للتخطيــط</w:t>
          </w:r>
          <w:r w:rsidRPr="007F2DD5">
            <w:rPr>
              <w:rFonts w:cs="Arabic Transparent"/>
              <w:b/>
              <w:bCs/>
              <w:sz w:val="28"/>
              <w:szCs w:val="28"/>
              <w:rtl/>
              <w:lang w:bidi="ar-MA"/>
            </w:rPr>
            <w:t xml:space="preserve">   </w:t>
          </w:r>
        </w:p>
        <w:p w:rsidR="000C576E" w:rsidRPr="007F2DD5" w:rsidRDefault="000C576E" w:rsidP="007F2DD5">
          <w:pPr>
            <w:pStyle w:val="En-tte"/>
            <w:jc w:val="center"/>
            <w:rPr>
              <w:b/>
              <w:bCs/>
            </w:rPr>
          </w:pPr>
          <w:r w:rsidRPr="007F2DD5">
            <w:rPr>
              <w:b/>
              <w:bCs/>
            </w:rPr>
            <w:t>Haut Commissariat au Plan</w:t>
          </w:r>
        </w:p>
        <w:p w:rsidR="000C576E" w:rsidRPr="007F2DD5" w:rsidRDefault="000C576E" w:rsidP="007F2DD5">
          <w:pPr>
            <w:bidi/>
            <w:jc w:val="center"/>
            <w:rPr>
              <w:rFonts w:cs="Arabic Transparent"/>
              <w:b/>
              <w:bCs/>
              <w:sz w:val="32"/>
              <w:szCs w:val="32"/>
              <w:lang w:bidi="ar-MA"/>
            </w:rPr>
          </w:pPr>
        </w:p>
      </w:tc>
      <w:tc>
        <w:tcPr>
          <w:tcW w:w="3709" w:type="dxa"/>
        </w:tcPr>
        <w:p w:rsidR="000C576E" w:rsidRPr="007F2DD5" w:rsidRDefault="000C576E" w:rsidP="007F2DD5">
          <w:pPr>
            <w:ind w:hanging="540"/>
            <w:jc w:val="center"/>
            <w:rPr>
              <w:b/>
              <w:bCs/>
              <w:sz w:val="20"/>
              <w:szCs w:val="20"/>
            </w:rPr>
          </w:pPr>
          <w:r w:rsidRPr="007F2DD5">
            <w:rPr>
              <w:b/>
              <w:bCs/>
              <w:sz w:val="20"/>
              <w:szCs w:val="20"/>
            </w:rPr>
            <w:t xml:space="preserve">    </w:t>
          </w:r>
        </w:p>
        <w:p w:rsidR="000C576E" w:rsidRPr="007F2DD5" w:rsidRDefault="000C576E" w:rsidP="007F2DD5">
          <w:pPr>
            <w:bidi/>
            <w:jc w:val="center"/>
            <w:rPr>
              <w:b/>
              <w:bCs/>
              <w:rtl/>
            </w:rPr>
          </w:pPr>
          <w:r w:rsidRPr="007F2DD5">
            <w:rPr>
              <w:b/>
              <w:bCs/>
            </w:rPr>
            <w:t>Royaume du Maroc</w:t>
          </w:r>
        </w:p>
        <w:p w:rsidR="000C576E" w:rsidRPr="007F2DD5" w:rsidRDefault="000C576E" w:rsidP="007F2DD5">
          <w:pPr>
            <w:bidi/>
            <w:jc w:val="center"/>
            <w:rPr>
              <w:rFonts w:cs="Arabic Transparent"/>
              <w:b/>
              <w:bCs/>
              <w:sz w:val="20"/>
              <w:szCs w:val="20"/>
              <w:lang w:bidi="ar-MA"/>
            </w:rPr>
          </w:pPr>
        </w:p>
      </w:tc>
    </w:tr>
  </w:tbl>
  <w:tbl>
    <w:tblPr>
      <w:tblW w:w="0" w:type="auto"/>
      <w:tblInd w:w="-252" w:type="dxa"/>
      <w:tblLook w:val="01E0"/>
    </w:tblPr>
    <w:tblGrid>
      <w:gridCol w:w="4697"/>
      <w:gridCol w:w="4411"/>
    </w:tblGrid>
    <w:tr w:rsidR="000C576E" w:rsidTr="007F2DD5">
      <w:trPr>
        <w:trHeight w:val="514"/>
      </w:trPr>
      <w:tc>
        <w:tcPr>
          <w:tcW w:w="5347" w:type="dxa"/>
        </w:tcPr>
        <w:p w:rsidR="000C576E" w:rsidRPr="007F2DD5" w:rsidRDefault="000C576E" w:rsidP="00C85139">
          <w:pPr>
            <w:pStyle w:val="En-tte"/>
            <w:rPr>
              <w:rFonts w:ascii="Brush Script MT" w:hAnsi="Brush Script MT"/>
              <w:sz w:val="30"/>
              <w:szCs w:val="30"/>
            </w:rPr>
          </w:pPr>
          <w:r w:rsidRPr="007F2DD5">
            <w:rPr>
              <w:rFonts w:cs="Arabic Transparent"/>
              <w:b/>
              <w:bCs/>
              <w:rtl/>
              <w:lang w:bidi="ar-MA"/>
            </w:rPr>
            <w:t xml:space="preserve"> </w:t>
          </w:r>
          <w:r w:rsidRPr="007F2DD5">
            <w:rPr>
              <w:rFonts w:ascii="Brush Script MT" w:hAnsi="Brush Script MT"/>
              <w:sz w:val="30"/>
              <w:szCs w:val="30"/>
            </w:rPr>
            <w:t xml:space="preserve">Direction Régionale </w:t>
          </w:r>
          <w:r w:rsidR="00F74FF3">
            <w:rPr>
              <w:rFonts w:ascii="Brush Script MT" w:hAnsi="Brush Script MT"/>
              <w:sz w:val="30"/>
              <w:szCs w:val="30"/>
            </w:rPr>
            <w:t>du Souss Massa</w:t>
          </w:r>
        </w:p>
      </w:tc>
      <w:tc>
        <w:tcPr>
          <w:tcW w:w="5042" w:type="dxa"/>
        </w:tcPr>
        <w:p w:rsidR="000C576E" w:rsidRPr="007F2DD5" w:rsidRDefault="000C576E" w:rsidP="00A61A6A">
          <w:pPr>
            <w:pStyle w:val="En-tte"/>
            <w:jc w:val="right"/>
            <w:rPr>
              <w:rFonts w:ascii="Brush Script MT" w:hAnsi="Brush Script MT" w:cs="Andalus"/>
              <w:b/>
              <w:bCs/>
              <w:sz w:val="30"/>
              <w:szCs w:val="30"/>
              <w:lang w:bidi="ar-MA"/>
            </w:rPr>
          </w:pPr>
          <w:r w:rsidRPr="007F2DD5">
            <w:rPr>
              <w:rFonts w:ascii="Brush Script MT" w:hAnsi="Brush Script MT" w:cs="Andalus" w:hint="eastAsia"/>
              <w:b/>
              <w:bCs/>
              <w:sz w:val="30"/>
              <w:szCs w:val="30"/>
              <w:rtl/>
              <w:lang w:bidi="ar-MA"/>
            </w:rPr>
            <w:t>المديرية</w:t>
          </w:r>
          <w:r w:rsidRPr="007F2DD5">
            <w:rPr>
              <w:rFonts w:ascii="Brush Script MT" w:hAnsi="Brush Script MT" w:cs="Andalus"/>
              <w:b/>
              <w:bCs/>
              <w:sz w:val="30"/>
              <w:szCs w:val="30"/>
              <w:rtl/>
              <w:lang w:bidi="ar-MA"/>
            </w:rPr>
            <w:t xml:space="preserve"> </w:t>
          </w:r>
          <w:r w:rsidRPr="007F2DD5">
            <w:rPr>
              <w:rFonts w:ascii="Brush Script MT" w:hAnsi="Brush Script MT" w:cs="Andalus" w:hint="eastAsia"/>
              <w:b/>
              <w:bCs/>
              <w:sz w:val="30"/>
              <w:szCs w:val="30"/>
              <w:rtl/>
              <w:lang w:bidi="ar-MA"/>
            </w:rPr>
            <w:t>الجهوية</w:t>
          </w:r>
          <w:r w:rsidRPr="007F2DD5">
            <w:rPr>
              <w:rFonts w:ascii="Brush Script MT" w:hAnsi="Brush Script MT" w:cs="Andalus"/>
              <w:b/>
              <w:bCs/>
              <w:sz w:val="30"/>
              <w:szCs w:val="30"/>
              <w:rtl/>
              <w:lang w:bidi="ar-MA"/>
            </w:rPr>
            <w:t xml:space="preserve"> </w:t>
          </w:r>
          <w:r w:rsidRPr="007F2DD5">
            <w:rPr>
              <w:rFonts w:ascii="Brush Script MT" w:hAnsi="Brush Script MT" w:cs="Andalus" w:hint="eastAsia"/>
              <w:b/>
              <w:bCs/>
              <w:sz w:val="30"/>
              <w:szCs w:val="30"/>
              <w:rtl/>
              <w:lang w:bidi="ar-MA"/>
            </w:rPr>
            <w:t>لسوس</w:t>
          </w:r>
          <w:r w:rsidRPr="007F2DD5">
            <w:rPr>
              <w:rFonts w:ascii="Brush Script MT" w:hAnsi="Brush Script MT" w:cs="Andalus"/>
              <w:b/>
              <w:bCs/>
              <w:sz w:val="30"/>
              <w:szCs w:val="30"/>
              <w:rtl/>
              <w:lang w:bidi="ar-MA"/>
            </w:rPr>
            <w:t xml:space="preserve"> </w:t>
          </w:r>
          <w:r w:rsidRPr="007F2DD5">
            <w:rPr>
              <w:rFonts w:ascii="Brush Script MT" w:hAnsi="Brush Script MT" w:cs="Andalus" w:hint="eastAsia"/>
              <w:b/>
              <w:bCs/>
              <w:sz w:val="30"/>
              <w:szCs w:val="30"/>
              <w:rtl/>
              <w:lang w:bidi="ar-MA"/>
            </w:rPr>
            <w:t>ماسة</w:t>
          </w:r>
          <w:r w:rsidRPr="007F2DD5">
            <w:rPr>
              <w:rFonts w:ascii="Brush Script MT" w:hAnsi="Brush Script MT" w:cs="Andalus"/>
              <w:b/>
              <w:bCs/>
              <w:sz w:val="30"/>
              <w:szCs w:val="30"/>
              <w:rtl/>
              <w:lang w:bidi="ar-MA"/>
            </w:rPr>
            <w:t xml:space="preserve"> </w:t>
          </w:r>
        </w:p>
        <w:p w:rsidR="000C576E" w:rsidRPr="007F2DD5" w:rsidRDefault="000C576E" w:rsidP="00B1408A">
          <w:pPr>
            <w:pStyle w:val="En-tte"/>
            <w:jc w:val="right"/>
            <w:rPr>
              <w:sz w:val="28"/>
              <w:szCs w:val="28"/>
              <w:lang w:bidi="ar-MA"/>
            </w:rPr>
          </w:pPr>
          <w:r w:rsidRPr="007F2DD5">
            <w:rPr>
              <w:sz w:val="28"/>
              <w:szCs w:val="28"/>
              <w:rtl/>
              <w:lang w:bidi="ar-MA"/>
            </w:rPr>
            <w:t xml:space="preserve">رقم :                          / </w:t>
          </w:r>
          <w:r w:rsidRPr="007F2DD5">
            <w:rPr>
              <w:rFonts w:cs="Arabic Transparent"/>
              <w:rtl/>
              <w:lang w:bidi="ar-MA"/>
            </w:rPr>
            <w:t>م.ج.س.م</w:t>
          </w:r>
        </w:p>
      </w:tc>
    </w:tr>
  </w:tbl>
  <w:p w:rsidR="000C576E" w:rsidRDefault="000C576E" w:rsidP="00863053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A4CFC"/>
    <w:multiLevelType w:val="hybridMultilevel"/>
    <w:tmpl w:val="1284D874"/>
    <w:lvl w:ilvl="0" w:tplc="7826E306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>
    <w:nsid w:val="05B6532F"/>
    <w:multiLevelType w:val="hybridMultilevel"/>
    <w:tmpl w:val="D7383BFE"/>
    <w:lvl w:ilvl="0" w:tplc="040C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>
    <w:nsid w:val="0C682201"/>
    <w:multiLevelType w:val="multilevel"/>
    <w:tmpl w:val="16D43A7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0F347448"/>
    <w:multiLevelType w:val="hybridMultilevel"/>
    <w:tmpl w:val="D8ACE530"/>
    <w:lvl w:ilvl="0" w:tplc="DCE8695A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hint="default"/>
      </w:rPr>
    </w:lvl>
    <w:lvl w:ilvl="1" w:tplc="040C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4">
    <w:nsid w:val="101814FD"/>
    <w:multiLevelType w:val="hybridMultilevel"/>
    <w:tmpl w:val="5952F5F4"/>
    <w:lvl w:ilvl="0" w:tplc="040C0001">
      <w:start w:val="1"/>
      <w:numFmt w:val="bullet"/>
      <w:lvlText w:val=""/>
      <w:lvlJc w:val="left"/>
      <w:pPr>
        <w:ind w:left="183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5">
    <w:nsid w:val="130F4BDC"/>
    <w:multiLevelType w:val="hybridMultilevel"/>
    <w:tmpl w:val="646ACC82"/>
    <w:lvl w:ilvl="0" w:tplc="3C169DA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5C4E7C"/>
    <w:multiLevelType w:val="hybridMultilevel"/>
    <w:tmpl w:val="569403FE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8C91A40"/>
    <w:multiLevelType w:val="hybridMultilevel"/>
    <w:tmpl w:val="99F82A7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8B30A1"/>
    <w:multiLevelType w:val="hybridMultilevel"/>
    <w:tmpl w:val="BD8091F6"/>
    <w:lvl w:ilvl="0" w:tplc="C7B632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1EFF5C2F"/>
    <w:multiLevelType w:val="hybridMultilevel"/>
    <w:tmpl w:val="C57A5778"/>
    <w:lvl w:ilvl="0" w:tplc="11DEEE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6717EE2"/>
    <w:multiLevelType w:val="hybridMultilevel"/>
    <w:tmpl w:val="8BC2FC1C"/>
    <w:lvl w:ilvl="0" w:tplc="1BA87D6E">
      <w:numFmt w:val="bullet"/>
      <w:lvlText w:val="-"/>
      <w:lvlJc w:val="left"/>
      <w:pPr>
        <w:ind w:left="133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1">
    <w:nsid w:val="3A3E11A3"/>
    <w:multiLevelType w:val="hybridMultilevel"/>
    <w:tmpl w:val="A18CF3BA"/>
    <w:lvl w:ilvl="0" w:tplc="040C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3A906A70"/>
    <w:multiLevelType w:val="hybridMultilevel"/>
    <w:tmpl w:val="3938837C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B2D7E28"/>
    <w:multiLevelType w:val="hybridMultilevel"/>
    <w:tmpl w:val="727432B2"/>
    <w:lvl w:ilvl="0" w:tplc="0F4AC8F2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3BE61DBA"/>
    <w:multiLevelType w:val="hybridMultilevel"/>
    <w:tmpl w:val="A5F642C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554AB6"/>
    <w:multiLevelType w:val="hybridMultilevel"/>
    <w:tmpl w:val="01D0E404"/>
    <w:lvl w:ilvl="0" w:tplc="CD84EBEA"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6">
    <w:nsid w:val="484C3DE0"/>
    <w:multiLevelType w:val="hybridMultilevel"/>
    <w:tmpl w:val="0FD834F8"/>
    <w:lvl w:ilvl="0" w:tplc="040C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AD2174C"/>
    <w:multiLevelType w:val="hybridMultilevel"/>
    <w:tmpl w:val="12DCEE60"/>
    <w:lvl w:ilvl="0" w:tplc="1F5EDE44">
      <w:numFmt w:val="bullet"/>
      <w:lvlText w:val=""/>
      <w:lvlJc w:val="left"/>
      <w:pPr>
        <w:tabs>
          <w:tab w:val="num" w:pos="304"/>
        </w:tabs>
        <w:ind w:left="304" w:hanging="360"/>
      </w:pPr>
      <w:rPr>
        <w:rFonts w:ascii="Symbol" w:eastAsia="Times New Roman" w:hAnsi="Symbol" w:hint="default"/>
      </w:rPr>
    </w:lvl>
    <w:lvl w:ilvl="1" w:tplc="6882B7C8">
      <w:numFmt w:val="bullet"/>
      <w:lvlText w:val="-"/>
      <w:lvlJc w:val="left"/>
      <w:pPr>
        <w:tabs>
          <w:tab w:val="num" w:pos="1024"/>
        </w:tabs>
        <w:ind w:left="1024" w:hanging="360"/>
      </w:pPr>
      <w:rPr>
        <w:rFonts w:ascii="Times New Roman" w:eastAsia="Times New Roman" w:hAnsi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744"/>
        </w:tabs>
        <w:ind w:left="17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464"/>
        </w:tabs>
        <w:ind w:left="24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184"/>
        </w:tabs>
        <w:ind w:left="318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04"/>
        </w:tabs>
        <w:ind w:left="39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24"/>
        </w:tabs>
        <w:ind w:left="46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344"/>
        </w:tabs>
        <w:ind w:left="534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064"/>
        </w:tabs>
        <w:ind w:left="6064" w:hanging="360"/>
      </w:pPr>
      <w:rPr>
        <w:rFonts w:ascii="Wingdings" w:hAnsi="Wingdings" w:hint="default"/>
      </w:rPr>
    </w:lvl>
  </w:abstractNum>
  <w:abstractNum w:abstractNumId="18">
    <w:nsid w:val="515F6398"/>
    <w:multiLevelType w:val="hybridMultilevel"/>
    <w:tmpl w:val="1A08E2E6"/>
    <w:lvl w:ilvl="0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5AEC671E"/>
    <w:multiLevelType w:val="hybridMultilevel"/>
    <w:tmpl w:val="E5D49D66"/>
    <w:lvl w:ilvl="0" w:tplc="7E96C54E">
      <w:numFmt w:val="bullet"/>
      <w:lvlText w:val="-"/>
      <w:lvlJc w:val="left"/>
      <w:pPr>
        <w:ind w:left="45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>
    <w:nsid w:val="66AE7E6C"/>
    <w:multiLevelType w:val="hybridMultilevel"/>
    <w:tmpl w:val="495CCD6A"/>
    <w:lvl w:ilvl="0" w:tplc="2BFE3E24">
      <w:numFmt w:val="bullet"/>
      <w:lvlText w:val="-"/>
      <w:lvlJc w:val="left"/>
      <w:pPr>
        <w:ind w:left="5321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21">
    <w:nsid w:val="69E24DFB"/>
    <w:multiLevelType w:val="hybridMultilevel"/>
    <w:tmpl w:val="C20A72F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B167675"/>
    <w:multiLevelType w:val="hybridMultilevel"/>
    <w:tmpl w:val="834215E4"/>
    <w:lvl w:ilvl="0" w:tplc="0F0A6EDC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B8238A6"/>
    <w:multiLevelType w:val="hybridMultilevel"/>
    <w:tmpl w:val="C8E470B8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8A0EB4"/>
    <w:multiLevelType w:val="hybridMultilevel"/>
    <w:tmpl w:val="D0805EF0"/>
    <w:lvl w:ilvl="0" w:tplc="7CF443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2BF6CEF"/>
    <w:multiLevelType w:val="hybridMultilevel"/>
    <w:tmpl w:val="A36849DC"/>
    <w:lvl w:ilvl="0" w:tplc="541E71A0">
      <w:numFmt w:val="bullet"/>
      <w:lvlText w:val="-"/>
      <w:lvlJc w:val="left"/>
      <w:pPr>
        <w:ind w:left="465" w:hanging="360"/>
      </w:pPr>
      <w:rPr>
        <w:rFonts w:ascii="Times New Roman" w:eastAsia="Times New Roman" w:hAnsi="Times New Roman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6">
    <w:nsid w:val="739910B0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7">
    <w:nsid w:val="77E676E4"/>
    <w:multiLevelType w:val="hybridMultilevel"/>
    <w:tmpl w:val="BE3EFBE2"/>
    <w:lvl w:ilvl="0" w:tplc="040C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8">
    <w:nsid w:val="7AF430D0"/>
    <w:multiLevelType w:val="hybridMultilevel"/>
    <w:tmpl w:val="B17C7644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CA64F88"/>
    <w:multiLevelType w:val="hybridMultilevel"/>
    <w:tmpl w:val="7082ABC6"/>
    <w:lvl w:ilvl="0" w:tplc="ADF666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F355FF7"/>
    <w:multiLevelType w:val="hybridMultilevel"/>
    <w:tmpl w:val="8500BA4C"/>
    <w:lvl w:ilvl="0" w:tplc="040C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F6939B7"/>
    <w:multiLevelType w:val="hybridMultilevel"/>
    <w:tmpl w:val="71CE8D70"/>
    <w:lvl w:ilvl="0" w:tplc="BE487282">
      <w:numFmt w:val="bullet"/>
      <w:lvlText w:val="-"/>
      <w:lvlJc w:val="left"/>
      <w:pPr>
        <w:ind w:left="20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5"/>
  </w:num>
  <w:num w:numId="3">
    <w:abstractNumId w:val="17"/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16"/>
  </w:num>
  <w:num w:numId="7">
    <w:abstractNumId w:val="22"/>
  </w:num>
  <w:num w:numId="8">
    <w:abstractNumId w:val="7"/>
  </w:num>
  <w:num w:numId="9">
    <w:abstractNumId w:val="28"/>
  </w:num>
  <w:num w:numId="10">
    <w:abstractNumId w:val="18"/>
  </w:num>
  <w:num w:numId="11">
    <w:abstractNumId w:val="11"/>
  </w:num>
  <w:num w:numId="12">
    <w:abstractNumId w:val="1"/>
  </w:num>
  <w:num w:numId="13">
    <w:abstractNumId w:val="13"/>
  </w:num>
  <w:num w:numId="14">
    <w:abstractNumId w:val="21"/>
  </w:num>
  <w:num w:numId="15">
    <w:abstractNumId w:val="3"/>
  </w:num>
  <w:num w:numId="16">
    <w:abstractNumId w:val="9"/>
  </w:num>
  <w:num w:numId="17">
    <w:abstractNumId w:val="12"/>
  </w:num>
  <w:num w:numId="18">
    <w:abstractNumId w:val="20"/>
  </w:num>
  <w:num w:numId="19">
    <w:abstractNumId w:val="27"/>
  </w:num>
  <w:num w:numId="20">
    <w:abstractNumId w:val="4"/>
  </w:num>
  <w:num w:numId="21">
    <w:abstractNumId w:val="31"/>
  </w:num>
  <w:num w:numId="22">
    <w:abstractNumId w:val="25"/>
  </w:num>
  <w:num w:numId="23">
    <w:abstractNumId w:val="19"/>
  </w:num>
  <w:num w:numId="24">
    <w:abstractNumId w:val="10"/>
  </w:num>
  <w:num w:numId="25">
    <w:abstractNumId w:val="0"/>
  </w:num>
  <w:num w:numId="26">
    <w:abstractNumId w:val="15"/>
  </w:num>
  <w:num w:numId="27">
    <w:abstractNumId w:val="23"/>
  </w:num>
  <w:num w:numId="28">
    <w:abstractNumId w:val="14"/>
  </w:num>
  <w:num w:numId="29">
    <w:abstractNumId w:val="2"/>
  </w:num>
  <w:num w:numId="30">
    <w:abstractNumId w:val="26"/>
  </w:num>
  <w:num w:numId="31">
    <w:abstractNumId w:val="6"/>
  </w:num>
  <w:num w:numId="32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gutterAtTop/>
  <w:stylePaneFormatFilter w:val="3F01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21F93"/>
    <w:rsid w:val="00006035"/>
    <w:rsid w:val="00007B2D"/>
    <w:rsid w:val="00014852"/>
    <w:rsid w:val="00017101"/>
    <w:rsid w:val="0001741B"/>
    <w:rsid w:val="0002320F"/>
    <w:rsid w:val="00023EBF"/>
    <w:rsid w:val="000249C5"/>
    <w:rsid w:val="0002590F"/>
    <w:rsid w:val="00025C4A"/>
    <w:rsid w:val="0003012F"/>
    <w:rsid w:val="00034B8C"/>
    <w:rsid w:val="00035A9D"/>
    <w:rsid w:val="00045653"/>
    <w:rsid w:val="00045787"/>
    <w:rsid w:val="00046237"/>
    <w:rsid w:val="000466D3"/>
    <w:rsid w:val="00050315"/>
    <w:rsid w:val="000503F7"/>
    <w:rsid w:val="0005283F"/>
    <w:rsid w:val="00057E81"/>
    <w:rsid w:val="00060B08"/>
    <w:rsid w:val="00062DEB"/>
    <w:rsid w:val="000654D4"/>
    <w:rsid w:val="00065DF6"/>
    <w:rsid w:val="00067277"/>
    <w:rsid w:val="00070CF0"/>
    <w:rsid w:val="000734F0"/>
    <w:rsid w:val="00074E89"/>
    <w:rsid w:val="00075F95"/>
    <w:rsid w:val="00076B8B"/>
    <w:rsid w:val="00081612"/>
    <w:rsid w:val="00082AFC"/>
    <w:rsid w:val="00086FDD"/>
    <w:rsid w:val="000972A8"/>
    <w:rsid w:val="000974E1"/>
    <w:rsid w:val="000A19CA"/>
    <w:rsid w:val="000A2995"/>
    <w:rsid w:val="000B4FF8"/>
    <w:rsid w:val="000B5282"/>
    <w:rsid w:val="000C348F"/>
    <w:rsid w:val="000C576E"/>
    <w:rsid w:val="000C6D1E"/>
    <w:rsid w:val="000D0BC2"/>
    <w:rsid w:val="000D0FCD"/>
    <w:rsid w:val="000D67B7"/>
    <w:rsid w:val="000E2467"/>
    <w:rsid w:val="000F34C7"/>
    <w:rsid w:val="000F62A1"/>
    <w:rsid w:val="001020E3"/>
    <w:rsid w:val="0010301E"/>
    <w:rsid w:val="001031F0"/>
    <w:rsid w:val="00106295"/>
    <w:rsid w:val="00107080"/>
    <w:rsid w:val="00115C37"/>
    <w:rsid w:val="00115FF9"/>
    <w:rsid w:val="00117D7F"/>
    <w:rsid w:val="00121550"/>
    <w:rsid w:val="00125475"/>
    <w:rsid w:val="00127D28"/>
    <w:rsid w:val="00141853"/>
    <w:rsid w:val="00142C43"/>
    <w:rsid w:val="00152C51"/>
    <w:rsid w:val="001607D0"/>
    <w:rsid w:val="001617F3"/>
    <w:rsid w:val="00161CB9"/>
    <w:rsid w:val="001677C7"/>
    <w:rsid w:val="001719BC"/>
    <w:rsid w:val="0018144F"/>
    <w:rsid w:val="001832E5"/>
    <w:rsid w:val="001854C4"/>
    <w:rsid w:val="0018567D"/>
    <w:rsid w:val="001861CD"/>
    <w:rsid w:val="00187615"/>
    <w:rsid w:val="00187C4D"/>
    <w:rsid w:val="001928B3"/>
    <w:rsid w:val="00194605"/>
    <w:rsid w:val="00197F7B"/>
    <w:rsid w:val="001A1BD9"/>
    <w:rsid w:val="001A2B8A"/>
    <w:rsid w:val="001A61BB"/>
    <w:rsid w:val="001A6CB3"/>
    <w:rsid w:val="001A78CB"/>
    <w:rsid w:val="001B024E"/>
    <w:rsid w:val="001B39B1"/>
    <w:rsid w:val="001B6E2B"/>
    <w:rsid w:val="001C1518"/>
    <w:rsid w:val="001C5ACE"/>
    <w:rsid w:val="001D166C"/>
    <w:rsid w:val="001D390F"/>
    <w:rsid w:val="001E73B7"/>
    <w:rsid w:val="001F0EBD"/>
    <w:rsid w:val="001F4E97"/>
    <w:rsid w:val="001F554A"/>
    <w:rsid w:val="00200C21"/>
    <w:rsid w:val="00202884"/>
    <w:rsid w:val="002054A6"/>
    <w:rsid w:val="00207C44"/>
    <w:rsid w:val="00220BDD"/>
    <w:rsid w:val="00221CE8"/>
    <w:rsid w:val="00223762"/>
    <w:rsid w:val="0022622B"/>
    <w:rsid w:val="00232B80"/>
    <w:rsid w:val="00234A64"/>
    <w:rsid w:val="002423D1"/>
    <w:rsid w:val="00242681"/>
    <w:rsid w:val="002436CD"/>
    <w:rsid w:val="002442EF"/>
    <w:rsid w:val="0026676B"/>
    <w:rsid w:val="0027088C"/>
    <w:rsid w:val="0028786F"/>
    <w:rsid w:val="00287D8E"/>
    <w:rsid w:val="00295559"/>
    <w:rsid w:val="002A2D54"/>
    <w:rsid w:val="002B2339"/>
    <w:rsid w:val="002C5742"/>
    <w:rsid w:val="002D189D"/>
    <w:rsid w:val="002D4BDE"/>
    <w:rsid w:val="002D56B5"/>
    <w:rsid w:val="002E14F7"/>
    <w:rsid w:val="002E5C5A"/>
    <w:rsid w:val="002F430F"/>
    <w:rsid w:val="002F5DEF"/>
    <w:rsid w:val="003002E7"/>
    <w:rsid w:val="00306D40"/>
    <w:rsid w:val="00310D09"/>
    <w:rsid w:val="00311113"/>
    <w:rsid w:val="00312357"/>
    <w:rsid w:val="003242D3"/>
    <w:rsid w:val="003248B6"/>
    <w:rsid w:val="0033397E"/>
    <w:rsid w:val="00333C07"/>
    <w:rsid w:val="003460B2"/>
    <w:rsid w:val="003468B0"/>
    <w:rsid w:val="003478CA"/>
    <w:rsid w:val="00351FB7"/>
    <w:rsid w:val="003560F4"/>
    <w:rsid w:val="00356C16"/>
    <w:rsid w:val="00360007"/>
    <w:rsid w:val="00363371"/>
    <w:rsid w:val="00366030"/>
    <w:rsid w:val="00376E53"/>
    <w:rsid w:val="003803F8"/>
    <w:rsid w:val="00382753"/>
    <w:rsid w:val="00383DA1"/>
    <w:rsid w:val="003B00CA"/>
    <w:rsid w:val="003B2C72"/>
    <w:rsid w:val="003B5B45"/>
    <w:rsid w:val="003C4B5C"/>
    <w:rsid w:val="003D4C21"/>
    <w:rsid w:val="003D5456"/>
    <w:rsid w:val="003D7DA5"/>
    <w:rsid w:val="003D7E2F"/>
    <w:rsid w:val="003E0E59"/>
    <w:rsid w:val="003E12AC"/>
    <w:rsid w:val="003E3E4D"/>
    <w:rsid w:val="003E5E9A"/>
    <w:rsid w:val="003F3028"/>
    <w:rsid w:val="0040542E"/>
    <w:rsid w:val="004110AC"/>
    <w:rsid w:val="00413EB6"/>
    <w:rsid w:val="004178A2"/>
    <w:rsid w:val="00420D51"/>
    <w:rsid w:val="00423608"/>
    <w:rsid w:val="00426620"/>
    <w:rsid w:val="00432AD1"/>
    <w:rsid w:val="00446C65"/>
    <w:rsid w:val="00446E1B"/>
    <w:rsid w:val="004546FE"/>
    <w:rsid w:val="004606D2"/>
    <w:rsid w:val="00461A59"/>
    <w:rsid w:val="004625A4"/>
    <w:rsid w:val="0046648A"/>
    <w:rsid w:val="00476D90"/>
    <w:rsid w:val="004812D6"/>
    <w:rsid w:val="00481392"/>
    <w:rsid w:val="0049147B"/>
    <w:rsid w:val="00494D12"/>
    <w:rsid w:val="004953BD"/>
    <w:rsid w:val="004A1DB2"/>
    <w:rsid w:val="004A223F"/>
    <w:rsid w:val="004A677B"/>
    <w:rsid w:val="004A7FBF"/>
    <w:rsid w:val="004B57E1"/>
    <w:rsid w:val="004C2694"/>
    <w:rsid w:val="004D1CA7"/>
    <w:rsid w:val="004D1D57"/>
    <w:rsid w:val="004D61C5"/>
    <w:rsid w:val="004D7DC7"/>
    <w:rsid w:val="004E02E4"/>
    <w:rsid w:val="004E06E1"/>
    <w:rsid w:val="004F23A1"/>
    <w:rsid w:val="004F6095"/>
    <w:rsid w:val="00500129"/>
    <w:rsid w:val="0050236F"/>
    <w:rsid w:val="005070A4"/>
    <w:rsid w:val="00510628"/>
    <w:rsid w:val="00513254"/>
    <w:rsid w:val="005136BB"/>
    <w:rsid w:val="0051596E"/>
    <w:rsid w:val="0051604B"/>
    <w:rsid w:val="0052118A"/>
    <w:rsid w:val="005232E5"/>
    <w:rsid w:val="00524EB8"/>
    <w:rsid w:val="0052532E"/>
    <w:rsid w:val="00526AA2"/>
    <w:rsid w:val="0054031C"/>
    <w:rsid w:val="00544E1D"/>
    <w:rsid w:val="00550329"/>
    <w:rsid w:val="00555426"/>
    <w:rsid w:val="00566B0C"/>
    <w:rsid w:val="00576990"/>
    <w:rsid w:val="00583203"/>
    <w:rsid w:val="00583B3F"/>
    <w:rsid w:val="00586608"/>
    <w:rsid w:val="005907C2"/>
    <w:rsid w:val="00593A9E"/>
    <w:rsid w:val="005A2420"/>
    <w:rsid w:val="005A6790"/>
    <w:rsid w:val="005B089E"/>
    <w:rsid w:val="005B3191"/>
    <w:rsid w:val="005B509D"/>
    <w:rsid w:val="005B7FDB"/>
    <w:rsid w:val="005C1CA1"/>
    <w:rsid w:val="005E5312"/>
    <w:rsid w:val="005E75D2"/>
    <w:rsid w:val="005E7744"/>
    <w:rsid w:val="005F447D"/>
    <w:rsid w:val="00601475"/>
    <w:rsid w:val="006046E7"/>
    <w:rsid w:val="00606914"/>
    <w:rsid w:val="00606B92"/>
    <w:rsid w:val="00606D0D"/>
    <w:rsid w:val="00624AB2"/>
    <w:rsid w:val="00625830"/>
    <w:rsid w:val="006304BF"/>
    <w:rsid w:val="00632352"/>
    <w:rsid w:val="00634A6D"/>
    <w:rsid w:val="00643BC0"/>
    <w:rsid w:val="00644BD6"/>
    <w:rsid w:val="006452C2"/>
    <w:rsid w:val="00653039"/>
    <w:rsid w:val="006536CB"/>
    <w:rsid w:val="00657736"/>
    <w:rsid w:val="006600D5"/>
    <w:rsid w:val="0066179F"/>
    <w:rsid w:val="006715CD"/>
    <w:rsid w:val="00674956"/>
    <w:rsid w:val="0067705E"/>
    <w:rsid w:val="00681816"/>
    <w:rsid w:val="006820D2"/>
    <w:rsid w:val="006939C6"/>
    <w:rsid w:val="006A07C8"/>
    <w:rsid w:val="006A132A"/>
    <w:rsid w:val="006A1514"/>
    <w:rsid w:val="006A7461"/>
    <w:rsid w:val="006A7BCC"/>
    <w:rsid w:val="006B2E1F"/>
    <w:rsid w:val="006B3984"/>
    <w:rsid w:val="006C327F"/>
    <w:rsid w:val="006D36CC"/>
    <w:rsid w:val="006D5FCA"/>
    <w:rsid w:val="006E294F"/>
    <w:rsid w:val="006E34D0"/>
    <w:rsid w:val="006E53F0"/>
    <w:rsid w:val="006E6F7F"/>
    <w:rsid w:val="006F1D71"/>
    <w:rsid w:val="006F4D3C"/>
    <w:rsid w:val="0070687F"/>
    <w:rsid w:val="00706BC3"/>
    <w:rsid w:val="00707406"/>
    <w:rsid w:val="0071212A"/>
    <w:rsid w:val="00713B10"/>
    <w:rsid w:val="0071612C"/>
    <w:rsid w:val="00717C8E"/>
    <w:rsid w:val="00724FA4"/>
    <w:rsid w:val="00730C95"/>
    <w:rsid w:val="00732FFA"/>
    <w:rsid w:val="007430F4"/>
    <w:rsid w:val="00743732"/>
    <w:rsid w:val="00753459"/>
    <w:rsid w:val="00755177"/>
    <w:rsid w:val="00781C0F"/>
    <w:rsid w:val="00781DE8"/>
    <w:rsid w:val="00791264"/>
    <w:rsid w:val="0079351F"/>
    <w:rsid w:val="007A02FB"/>
    <w:rsid w:val="007A348C"/>
    <w:rsid w:val="007A7CF0"/>
    <w:rsid w:val="007C09E1"/>
    <w:rsid w:val="007C163F"/>
    <w:rsid w:val="007C2A7D"/>
    <w:rsid w:val="007C599D"/>
    <w:rsid w:val="007C5BBB"/>
    <w:rsid w:val="007C6B2B"/>
    <w:rsid w:val="007C7979"/>
    <w:rsid w:val="007D6EA1"/>
    <w:rsid w:val="007E4D43"/>
    <w:rsid w:val="007F2DD5"/>
    <w:rsid w:val="007F2F42"/>
    <w:rsid w:val="007F4301"/>
    <w:rsid w:val="00801CE9"/>
    <w:rsid w:val="00805BD5"/>
    <w:rsid w:val="00807329"/>
    <w:rsid w:val="008120AC"/>
    <w:rsid w:val="00820C78"/>
    <w:rsid w:val="00824FF3"/>
    <w:rsid w:val="0082637F"/>
    <w:rsid w:val="00826D30"/>
    <w:rsid w:val="00830C3A"/>
    <w:rsid w:val="008413DE"/>
    <w:rsid w:val="008416C7"/>
    <w:rsid w:val="008460AB"/>
    <w:rsid w:val="00846F61"/>
    <w:rsid w:val="008477F1"/>
    <w:rsid w:val="00847F1D"/>
    <w:rsid w:val="008551C9"/>
    <w:rsid w:val="00861FDE"/>
    <w:rsid w:val="00863053"/>
    <w:rsid w:val="00863492"/>
    <w:rsid w:val="008644CC"/>
    <w:rsid w:val="00865E32"/>
    <w:rsid w:val="00870572"/>
    <w:rsid w:val="0087057D"/>
    <w:rsid w:val="00870F34"/>
    <w:rsid w:val="008749D2"/>
    <w:rsid w:val="008802D4"/>
    <w:rsid w:val="008825E0"/>
    <w:rsid w:val="0088445A"/>
    <w:rsid w:val="00887653"/>
    <w:rsid w:val="00890C6D"/>
    <w:rsid w:val="00891318"/>
    <w:rsid w:val="00891371"/>
    <w:rsid w:val="0089182C"/>
    <w:rsid w:val="00892468"/>
    <w:rsid w:val="008944F4"/>
    <w:rsid w:val="00894B3B"/>
    <w:rsid w:val="008A27DA"/>
    <w:rsid w:val="008B1045"/>
    <w:rsid w:val="008B34F2"/>
    <w:rsid w:val="008B5BB9"/>
    <w:rsid w:val="008B6960"/>
    <w:rsid w:val="008C1758"/>
    <w:rsid w:val="008C1E9D"/>
    <w:rsid w:val="008C2DA7"/>
    <w:rsid w:val="008C3500"/>
    <w:rsid w:val="008D1795"/>
    <w:rsid w:val="008D2279"/>
    <w:rsid w:val="008D545A"/>
    <w:rsid w:val="008E03A7"/>
    <w:rsid w:val="008E2281"/>
    <w:rsid w:val="008E6A2A"/>
    <w:rsid w:val="008E6AF9"/>
    <w:rsid w:val="008F2A2C"/>
    <w:rsid w:val="008F5416"/>
    <w:rsid w:val="008F67F9"/>
    <w:rsid w:val="009037F1"/>
    <w:rsid w:val="00911752"/>
    <w:rsid w:val="009146F0"/>
    <w:rsid w:val="00916C21"/>
    <w:rsid w:val="00922E1C"/>
    <w:rsid w:val="00924214"/>
    <w:rsid w:val="00926828"/>
    <w:rsid w:val="009314C3"/>
    <w:rsid w:val="009365A3"/>
    <w:rsid w:val="00937564"/>
    <w:rsid w:val="009377F7"/>
    <w:rsid w:val="009418AA"/>
    <w:rsid w:val="009423E4"/>
    <w:rsid w:val="00942874"/>
    <w:rsid w:val="00943314"/>
    <w:rsid w:val="00943DE2"/>
    <w:rsid w:val="0094442C"/>
    <w:rsid w:val="00946977"/>
    <w:rsid w:val="00947540"/>
    <w:rsid w:val="009478B6"/>
    <w:rsid w:val="00950BEA"/>
    <w:rsid w:val="00954725"/>
    <w:rsid w:val="00955779"/>
    <w:rsid w:val="00957DCE"/>
    <w:rsid w:val="00961B2C"/>
    <w:rsid w:val="009763E6"/>
    <w:rsid w:val="0099785F"/>
    <w:rsid w:val="009A368B"/>
    <w:rsid w:val="009A6169"/>
    <w:rsid w:val="009B1A5A"/>
    <w:rsid w:val="009B25FE"/>
    <w:rsid w:val="009B5669"/>
    <w:rsid w:val="009C523C"/>
    <w:rsid w:val="009C6261"/>
    <w:rsid w:val="009C6CB7"/>
    <w:rsid w:val="009C732D"/>
    <w:rsid w:val="009D4575"/>
    <w:rsid w:val="009D55CF"/>
    <w:rsid w:val="009D5A42"/>
    <w:rsid w:val="009E18BD"/>
    <w:rsid w:val="009E1C14"/>
    <w:rsid w:val="009E2F4B"/>
    <w:rsid w:val="009E3ADC"/>
    <w:rsid w:val="009E705F"/>
    <w:rsid w:val="009F56C7"/>
    <w:rsid w:val="00A00E8E"/>
    <w:rsid w:val="00A01A40"/>
    <w:rsid w:val="00A02A6D"/>
    <w:rsid w:val="00A02B0B"/>
    <w:rsid w:val="00A145A0"/>
    <w:rsid w:val="00A1721F"/>
    <w:rsid w:val="00A26EF3"/>
    <w:rsid w:val="00A27C04"/>
    <w:rsid w:val="00A31F25"/>
    <w:rsid w:val="00A32077"/>
    <w:rsid w:val="00A40597"/>
    <w:rsid w:val="00A43A80"/>
    <w:rsid w:val="00A5029A"/>
    <w:rsid w:val="00A52A36"/>
    <w:rsid w:val="00A610C8"/>
    <w:rsid w:val="00A61A6A"/>
    <w:rsid w:val="00A62332"/>
    <w:rsid w:val="00A62D21"/>
    <w:rsid w:val="00A642AF"/>
    <w:rsid w:val="00A7003D"/>
    <w:rsid w:val="00A70CC1"/>
    <w:rsid w:val="00A7288A"/>
    <w:rsid w:val="00A7578E"/>
    <w:rsid w:val="00A77C82"/>
    <w:rsid w:val="00A81306"/>
    <w:rsid w:val="00A822EA"/>
    <w:rsid w:val="00A84606"/>
    <w:rsid w:val="00A846D4"/>
    <w:rsid w:val="00A84930"/>
    <w:rsid w:val="00A86F22"/>
    <w:rsid w:val="00A94883"/>
    <w:rsid w:val="00A94E57"/>
    <w:rsid w:val="00A95F2E"/>
    <w:rsid w:val="00AA344A"/>
    <w:rsid w:val="00AA45EB"/>
    <w:rsid w:val="00AA4EB3"/>
    <w:rsid w:val="00AB2338"/>
    <w:rsid w:val="00AB54F8"/>
    <w:rsid w:val="00AC1497"/>
    <w:rsid w:val="00AC159D"/>
    <w:rsid w:val="00AC1818"/>
    <w:rsid w:val="00AC7588"/>
    <w:rsid w:val="00AC7DA0"/>
    <w:rsid w:val="00AD737D"/>
    <w:rsid w:val="00AE1922"/>
    <w:rsid w:val="00AF0579"/>
    <w:rsid w:val="00AF2630"/>
    <w:rsid w:val="00AF4824"/>
    <w:rsid w:val="00AF57DA"/>
    <w:rsid w:val="00AF791C"/>
    <w:rsid w:val="00B009D2"/>
    <w:rsid w:val="00B04329"/>
    <w:rsid w:val="00B050FE"/>
    <w:rsid w:val="00B0593D"/>
    <w:rsid w:val="00B07EED"/>
    <w:rsid w:val="00B12979"/>
    <w:rsid w:val="00B12F59"/>
    <w:rsid w:val="00B1408A"/>
    <w:rsid w:val="00B16A41"/>
    <w:rsid w:val="00B22CBF"/>
    <w:rsid w:val="00B24425"/>
    <w:rsid w:val="00B27175"/>
    <w:rsid w:val="00B27750"/>
    <w:rsid w:val="00B31C4F"/>
    <w:rsid w:val="00B32FDD"/>
    <w:rsid w:val="00B34A61"/>
    <w:rsid w:val="00B36337"/>
    <w:rsid w:val="00B4390F"/>
    <w:rsid w:val="00B451F2"/>
    <w:rsid w:val="00B45FE5"/>
    <w:rsid w:val="00B55317"/>
    <w:rsid w:val="00B56777"/>
    <w:rsid w:val="00B61881"/>
    <w:rsid w:val="00B6585E"/>
    <w:rsid w:val="00B738B2"/>
    <w:rsid w:val="00B824EE"/>
    <w:rsid w:val="00B83C1B"/>
    <w:rsid w:val="00B85C7D"/>
    <w:rsid w:val="00B90317"/>
    <w:rsid w:val="00B90EED"/>
    <w:rsid w:val="00B92F3D"/>
    <w:rsid w:val="00B97B90"/>
    <w:rsid w:val="00BA2D4E"/>
    <w:rsid w:val="00BA30D7"/>
    <w:rsid w:val="00BA7B3F"/>
    <w:rsid w:val="00BB1B93"/>
    <w:rsid w:val="00BC0331"/>
    <w:rsid w:val="00BC249F"/>
    <w:rsid w:val="00BD391B"/>
    <w:rsid w:val="00BD59A8"/>
    <w:rsid w:val="00BD6AB6"/>
    <w:rsid w:val="00BD771F"/>
    <w:rsid w:val="00BF3BCC"/>
    <w:rsid w:val="00BF4129"/>
    <w:rsid w:val="00C0138A"/>
    <w:rsid w:val="00C02468"/>
    <w:rsid w:val="00C141B2"/>
    <w:rsid w:val="00C1643B"/>
    <w:rsid w:val="00C21C48"/>
    <w:rsid w:val="00C33945"/>
    <w:rsid w:val="00C35D9A"/>
    <w:rsid w:val="00C42CE3"/>
    <w:rsid w:val="00C430B8"/>
    <w:rsid w:val="00C52993"/>
    <w:rsid w:val="00C54C60"/>
    <w:rsid w:val="00C57A3D"/>
    <w:rsid w:val="00C61174"/>
    <w:rsid w:val="00C63EB4"/>
    <w:rsid w:val="00C672D8"/>
    <w:rsid w:val="00C72590"/>
    <w:rsid w:val="00C75EEE"/>
    <w:rsid w:val="00C82689"/>
    <w:rsid w:val="00C84CB3"/>
    <w:rsid w:val="00C85139"/>
    <w:rsid w:val="00C8574E"/>
    <w:rsid w:val="00C859D4"/>
    <w:rsid w:val="00CA1DF5"/>
    <w:rsid w:val="00CA27BE"/>
    <w:rsid w:val="00CB314A"/>
    <w:rsid w:val="00CB6C9D"/>
    <w:rsid w:val="00CB7424"/>
    <w:rsid w:val="00CC2EA6"/>
    <w:rsid w:val="00CC56A4"/>
    <w:rsid w:val="00CC5965"/>
    <w:rsid w:val="00CC5C4E"/>
    <w:rsid w:val="00CD0B09"/>
    <w:rsid w:val="00CD1006"/>
    <w:rsid w:val="00CD3126"/>
    <w:rsid w:val="00CD347B"/>
    <w:rsid w:val="00CD4DE5"/>
    <w:rsid w:val="00CD5029"/>
    <w:rsid w:val="00CE495A"/>
    <w:rsid w:val="00CF089C"/>
    <w:rsid w:val="00CF4568"/>
    <w:rsid w:val="00CF4746"/>
    <w:rsid w:val="00CF54C7"/>
    <w:rsid w:val="00CF63C2"/>
    <w:rsid w:val="00CF679E"/>
    <w:rsid w:val="00CF7EA1"/>
    <w:rsid w:val="00D0192E"/>
    <w:rsid w:val="00D0236B"/>
    <w:rsid w:val="00D11547"/>
    <w:rsid w:val="00D148BA"/>
    <w:rsid w:val="00D158B9"/>
    <w:rsid w:val="00D17C31"/>
    <w:rsid w:val="00D247C7"/>
    <w:rsid w:val="00D373BB"/>
    <w:rsid w:val="00D37C82"/>
    <w:rsid w:val="00D4176A"/>
    <w:rsid w:val="00D4241C"/>
    <w:rsid w:val="00D501DB"/>
    <w:rsid w:val="00D50969"/>
    <w:rsid w:val="00D5147F"/>
    <w:rsid w:val="00D5639F"/>
    <w:rsid w:val="00D613F0"/>
    <w:rsid w:val="00D625F2"/>
    <w:rsid w:val="00D6313E"/>
    <w:rsid w:val="00D6327F"/>
    <w:rsid w:val="00D67BD3"/>
    <w:rsid w:val="00D71B6E"/>
    <w:rsid w:val="00D76515"/>
    <w:rsid w:val="00D841CF"/>
    <w:rsid w:val="00D90208"/>
    <w:rsid w:val="00D904D6"/>
    <w:rsid w:val="00D932DC"/>
    <w:rsid w:val="00D935DC"/>
    <w:rsid w:val="00DA0A38"/>
    <w:rsid w:val="00DA5748"/>
    <w:rsid w:val="00DB342D"/>
    <w:rsid w:val="00DB567A"/>
    <w:rsid w:val="00DB5A5C"/>
    <w:rsid w:val="00DC2BA2"/>
    <w:rsid w:val="00DC4BD0"/>
    <w:rsid w:val="00DC6D1E"/>
    <w:rsid w:val="00DD3A0E"/>
    <w:rsid w:val="00DD6133"/>
    <w:rsid w:val="00DE12C5"/>
    <w:rsid w:val="00DE3B83"/>
    <w:rsid w:val="00DE5E36"/>
    <w:rsid w:val="00DE75B4"/>
    <w:rsid w:val="00DE773D"/>
    <w:rsid w:val="00DF0861"/>
    <w:rsid w:val="00E000AC"/>
    <w:rsid w:val="00E011C2"/>
    <w:rsid w:val="00E020C2"/>
    <w:rsid w:val="00E10DE4"/>
    <w:rsid w:val="00E11EBC"/>
    <w:rsid w:val="00E12B76"/>
    <w:rsid w:val="00E13483"/>
    <w:rsid w:val="00E15BBB"/>
    <w:rsid w:val="00E21F93"/>
    <w:rsid w:val="00E31BE7"/>
    <w:rsid w:val="00E33998"/>
    <w:rsid w:val="00E43FBD"/>
    <w:rsid w:val="00E45E46"/>
    <w:rsid w:val="00E4686E"/>
    <w:rsid w:val="00E518FB"/>
    <w:rsid w:val="00E61B10"/>
    <w:rsid w:val="00E640DC"/>
    <w:rsid w:val="00E66F6D"/>
    <w:rsid w:val="00E710AD"/>
    <w:rsid w:val="00E83690"/>
    <w:rsid w:val="00E86E23"/>
    <w:rsid w:val="00E90F23"/>
    <w:rsid w:val="00E91578"/>
    <w:rsid w:val="00E924AA"/>
    <w:rsid w:val="00E93C57"/>
    <w:rsid w:val="00E942EB"/>
    <w:rsid w:val="00E97448"/>
    <w:rsid w:val="00EA1265"/>
    <w:rsid w:val="00EA23AE"/>
    <w:rsid w:val="00EA7F1D"/>
    <w:rsid w:val="00EB0AC9"/>
    <w:rsid w:val="00EB33C9"/>
    <w:rsid w:val="00EB7476"/>
    <w:rsid w:val="00EC1843"/>
    <w:rsid w:val="00EC252D"/>
    <w:rsid w:val="00EC37D3"/>
    <w:rsid w:val="00EC4404"/>
    <w:rsid w:val="00ED12A1"/>
    <w:rsid w:val="00EE2758"/>
    <w:rsid w:val="00EF2C54"/>
    <w:rsid w:val="00F026A9"/>
    <w:rsid w:val="00F043ED"/>
    <w:rsid w:val="00F1050B"/>
    <w:rsid w:val="00F10B0D"/>
    <w:rsid w:val="00F1253A"/>
    <w:rsid w:val="00F16861"/>
    <w:rsid w:val="00F2012F"/>
    <w:rsid w:val="00F21D7F"/>
    <w:rsid w:val="00F254EE"/>
    <w:rsid w:val="00F30B35"/>
    <w:rsid w:val="00F325A3"/>
    <w:rsid w:val="00F339B9"/>
    <w:rsid w:val="00F36EF1"/>
    <w:rsid w:val="00F4524D"/>
    <w:rsid w:val="00F45532"/>
    <w:rsid w:val="00F46F09"/>
    <w:rsid w:val="00F51190"/>
    <w:rsid w:val="00F523CE"/>
    <w:rsid w:val="00F56D6D"/>
    <w:rsid w:val="00F612B0"/>
    <w:rsid w:val="00F700C9"/>
    <w:rsid w:val="00F712B0"/>
    <w:rsid w:val="00F74FF3"/>
    <w:rsid w:val="00F8022C"/>
    <w:rsid w:val="00F847D9"/>
    <w:rsid w:val="00F94D9A"/>
    <w:rsid w:val="00F97610"/>
    <w:rsid w:val="00FA08AB"/>
    <w:rsid w:val="00FA6725"/>
    <w:rsid w:val="00FA7C35"/>
    <w:rsid w:val="00FB3358"/>
    <w:rsid w:val="00FB7B30"/>
    <w:rsid w:val="00FC012B"/>
    <w:rsid w:val="00FC4CD3"/>
    <w:rsid w:val="00FC640E"/>
    <w:rsid w:val="00FC6D6E"/>
    <w:rsid w:val="00FC7584"/>
    <w:rsid w:val="00FD01CA"/>
    <w:rsid w:val="00FD40B4"/>
    <w:rsid w:val="00FD4CA1"/>
    <w:rsid w:val="00FD584E"/>
    <w:rsid w:val="00FE393C"/>
    <w:rsid w:val="00FE44BE"/>
    <w:rsid w:val="00FF1B83"/>
    <w:rsid w:val="00FF2E46"/>
    <w:rsid w:val="00FF5920"/>
    <w:rsid w:val="00FF6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883"/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9"/>
    <w:qFormat/>
    <w:rsid w:val="005C1C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9"/>
    <w:qFormat/>
    <w:rsid w:val="001F4E97"/>
    <w:pPr>
      <w:keepNext/>
      <w:bidi/>
      <w:outlineLvl w:val="1"/>
    </w:pPr>
    <w:rPr>
      <w:rFonts w:cs="Traditional Arabic"/>
      <w:b/>
      <w:bCs/>
      <w:sz w:val="20"/>
      <w:szCs w:val="20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locked/>
    <w:rsid w:val="00C672D8"/>
    <w:rPr>
      <w:rFonts w:ascii="Cambria" w:hAnsi="Cambria" w:cs="Times New Roman"/>
      <w:b/>
      <w:bCs/>
      <w:kern w:val="32"/>
      <w:sz w:val="32"/>
      <w:szCs w:val="32"/>
      <w:lang w:val="fr-FR" w:eastAsia="fr-FR"/>
    </w:rPr>
  </w:style>
  <w:style w:type="character" w:customStyle="1" w:styleId="Titre2Car">
    <w:name w:val="Titre 2 Car"/>
    <w:basedOn w:val="Policepardfaut"/>
    <w:link w:val="Titre2"/>
    <w:uiPriority w:val="99"/>
    <w:semiHidden/>
    <w:locked/>
    <w:rsid w:val="00C672D8"/>
    <w:rPr>
      <w:rFonts w:ascii="Cambria" w:hAnsi="Cambria" w:cs="Times New Roman"/>
      <w:b/>
      <w:bCs/>
      <w:i/>
      <w:iCs/>
      <w:sz w:val="28"/>
      <w:szCs w:val="28"/>
      <w:lang w:val="fr-FR" w:eastAsia="fr-FR"/>
    </w:rPr>
  </w:style>
  <w:style w:type="paragraph" w:styleId="En-tte">
    <w:name w:val="header"/>
    <w:basedOn w:val="Normal"/>
    <w:link w:val="En-tteCar"/>
    <w:uiPriority w:val="99"/>
    <w:rsid w:val="00E21F9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locked/>
    <w:rsid w:val="00C672D8"/>
    <w:rPr>
      <w:rFonts w:cs="Times New Roman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rsid w:val="00E21F9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locked/>
    <w:rsid w:val="00C672D8"/>
    <w:rPr>
      <w:rFonts w:cs="Times New Roman"/>
      <w:sz w:val="24"/>
      <w:szCs w:val="24"/>
      <w:lang w:val="fr-FR" w:eastAsia="fr-FR"/>
    </w:rPr>
  </w:style>
  <w:style w:type="table" w:styleId="Grilledutableau">
    <w:name w:val="Table Grid"/>
    <w:basedOn w:val="TableauNormal"/>
    <w:uiPriority w:val="99"/>
    <w:rsid w:val="00E21F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umrodepage">
    <w:name w:val="page number"/>
    <w:basedOn w:val="Policepardfaut"/>
    <w:uiPriority w:val="99"/>
    <w:rsid w:val="00CF54C7"/>
    <w:rPr>
      <w:rFonts w:cs="Times New Roman"/>
    </w:rPr>
  </w:style>
  <w:style w:type="paragraph" w:styleId="Textedebulles">
    <w:name w:val="Balloon Text"/>
    <w:basedOn w:val="Normal"/>
    <w:link w:val="TextedebullesCar"/>
    <w:uiPriority w:val="99"/>
    <w:rsid w:val="0010301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locked/>
    <w:rsid w:val="0010301E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rsid w:val="00924214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924214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locked/>
    <w:rsid w:val="001677C7"/>
    <w:rPr>
      <w:rFonts w:cs="Times New Roman"/>
      <w:sz w:val="20"/>
      <w:szCs w:val="20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2421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sid w:val="001677C7"/>
    <w:rPr>
      <w:b/>
      <w:bCs/>
    </w:rPr>
  </w:style>
  <w:style w:type="character" w:styleId="Lienhypertexte">
    <w:name w:val="Hyperlink"/>
    <w:basedOn w:val="Policepardfaut"/>
    <w:uiPriority w:val="99"/>
    <w:unhideWhenUsed/>
    <w:rsid w:val="00426620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A728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033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E1232-6080-46FA-8E44-36F223B93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614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أمر بمهمــة</vt:lpstr>
    </vt:vector>
  </TitlesOfParts>
  <Company/>
  <LinksUpToDate>false</LinksUpToDate>
  <CharactersWithSpaces>3987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أمر بمهمــة</dc:title>
  <dc:creator>IBM</dc:creator>
  <cp:lastModifiedBy>HCP</cp:lastModifiedBy>
  <cp:revision>3</cp:revision>
  <cp:lastPrinted>2021-05-05T11:09:00Z</cp:lastPrinted>
  <dcterms:created xsi:type="dcterms:W3CDTF">2021-05-26T10:35:00Z</dcterms:created>
  <dcterms:modified xsi:type="dcterms:W3CDTF">2021-05-26T10:44:00Z</dcterms:modified>
</cp:coreProperties>
</file>